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72E82" w14:textId="330A1078" w:rsidR="00522E64" w:rsidRPr="00753381" w:rsidRDefault="000D4C02" w:rsidP="007537AA">
      <w:pPr>
        <w:pStyle w:val="BasicParagraph"/>
        <w:ind w:left="-284"/>
        <w:rPr>
          <w:rFonts w:ascii="Arial" w:hAnsi="Arial" w:cs="Arial"/>
          <w:iCs/>
          <w:color w:val="000000" w:themeColor="text1"/>
          <w:sz w:val="20"/>
          <w:szCs w:val="20"/>
        </w:rPr>
      </w:pPr>
      <w:r>
        <w:rPr>
          <w:rFonts w:ascii="Arial" w:hAnsi="Arial" w:cs="Arial"/>
          <w:iCs/>
          <w:color w:val="000000" w:themeColor="text1"/>
          <w:sz w:val="20"/>
          <w:szCs w:val="20"/>
        </w:rPr>
        <w:t>25 August 2023</w:t>
      </w:r>
    </w:p>
    <w:p w14:paraId="75192D90" w14:textId="77777777" w:rsidR="00D51932" w:rsidRDefault="00D51932" w:rsidP="00427D01">
      <w:pPr>
        <w:pStyle w:val="BasicParagraph"/>
        <w:ind w:left="-426" w:right="-292" w:firstLine="142"/>
        <w:rPr>
          <w:rFonts w:ascii="Arial" w:hAnsi="Arial" w:cs="Arial"/>
          <w:b/>
          <w:iCs/>
          <w:color w:val="000000" w:themeColor="text1"/>
          <w:sz w:val="20"/>
          <w:szCs w:val="20"/>
        </w:rPr>
      </w:pPr>
    </w:p>
    <w:p w14:paraId="22A53BBE" w14:textId="75D485AD" w:rsidR="00522E64" w:rsidRPr="00753381" w:rsidRDefault="00D51932" w:rsidP="00427D01">
      <w:pPr>
        <w:pStyle w:val="BasicParagraph"/>
        <w:ind w:left="-426" w:right="-292" w:firstLine="142"/>
        <w:rPr>
          <w:rFonts w:ascii="Arial" w:hAnsi="Arial" w:cs="Arial"/>
          <w:b/>
          <w:iCs/>
          <w:color w:val="000000" w:themeColor="text1"/>
          <w:sz w:val="20"/>
          <w:szCs w:val="20"/>
        </w:rPr>
      </w:pPr>
      <w:r>
        <w:rPr>
          <w:rFonts w:ascii="Arial" w:hAnsi="Arial" w:cs="Arial"/>
          <w:b/>
          <w:iCs/>
          <w:color w:val="000000" w:themeColor="text1"/>
          <w:sz w:val="20"/>
          <w:szCs w:val="20"/>
        </w:rPr>
        <w:t xml:space="preserve">Press Release </w:t>
      </w:r>
    </w:p>
    <w:p w14:paraId="57988D0A" w14:textId="77777777" w:rsidR="00522E64" w:rsidRPr="00753381" w:rsidRDefault="00522E64" w:rsidP="007537AA">
      <w:pPr>
        <w:pStyle w:val="BasicParagraph"/>
        <w:ind w:left="-284" w:right="-292"/>
        <w:rPr>
          <w:rFonts w:ascii="Arial" w:hAnsi="Arial" w:cs="Arial"/>
          <w:iCs/>
          <w:color w:val="000000" w:themeColor="text1"/>
          <w:sz w:val="20"/>
          <w:szCs w:val="20"/>
        </w:rPr>
      </w:pPr>
    </w:p>
    <w:p w14:paraId="526CD954" w14:textId="32232D9E" w:rsidR="00522E64" w:rsidRDefault="00734A4B" w:rsidP="007537AA">
      <w:pPr>
        <w:pStyle w:val="BasicParagraph"/>
        <w:ind w:left="-284" w:right="-292"/>
        <w:rPr>
          <w:rFonts w:ascii="Arial" w:hAnsi="Arial" w:cs="Arial"/>
          <w:b/>
          <w:iCs/>
          <w:color w:val="000000" w:themeColor="text1"/>
          <w:sz w:val="20"/>
          <w:szCs w:val="20"/>
        </w:rPr>
      </w:pPr>
      <w:r w:rsidRPr="00734A4B">
        <w:rPr>
          <w:rFonts w:ascii="Arial" w:hAnsi="Arial" w:cs="Arial"/>
          <w:b/>
          <w:iCs/>
          <w:color w:val="000000" w:themeColor="text1"/>
          <w:sz w:val="20"/>
          <w:szCs w:val="20"/>
        </w:rPr>
        <w:t>GRINDROD LIMITED INTERIM RESULTS</w:t>
      </w:r>
    </w:p>
    <w:p w14:paraId="41F600C8" w14:textId="77777777" w:rsidR="00734A4B" w:rsidRPr="00753381" w:rsidRDefault="00734A4B" w:rsidP="007537AA">
      <w:pPr>
        <w:pStyle w:val="BasicParagraph"/>
        <w:ind w:left="-284" w:right="-292"/>
        <w:rPr>
          <w:rFonts w:ascii="Arial" w:hAnsi="Arial" w:cs="Arial"/>
          <w:iCs/>
          <w:color w:val="000000" w:themeColor="text1"/>
          <w:sz w:val="20"/>
          <w:szCs w:val="20"/>
        </w:rPr>
      </w:pPr>
    </w:p>
    <w:p w14:paraId="7E1341BC" w14:textId="77777777" w:rsidR="005C2041" w:rsidRDefault="005C2041" w:rsidP="00D35A97">
      <w:pPr>
        <w:ind w:left="-284"/>
        <w:jc w:val="both"/>
        <w:rPr>
          <w:rFonts w:ascii="Arial" w:hAnsi="Arial" w:cs="Arial"/>
          <w:color w:val="000000" w:themeColor="text1"/>
          <w:sz w:val="20"/>
          <w:szCs w:val="20"/>
          <w:lang w:val="en-GB"/>
        </w:rPr>
      </w:pPr>
      <w:r w:rsidRPr="005C2041">
        <w:rPr>
          <w:rFonts w:ascii="Arial" w:hAnsi="Arial" w:cs="Arial"/>
          <w:color w:val="000000" w:themeColor="text1"/>
          <w:sz w:val="20"/>
          <w:szCs w:val="20"/>
          <w:lang w:val="en-GB"/>
        </w:rPr>
        <w:t>DURBAN, SOUTH AFRICA, 25 August 2023 – Grindrod Limited (Grindrod) announced its interim financial results for the six months ended 30 June 2023.</w:t>
      </w:r>
    </w:p>
    <w:p w14:paraId="703CD19E" w14:textId="77777777" w:rsidR="006F2871" w:rsidRPr="005C2041" w:rsidRDefault="006F2871" w:rsidP="00D35A97">
      <w:pPr>
        <w:ind w:left="-284"/>
        <w:jc w:val="both"/>
        <w:rPr>
          <w:rFonts w:ascii="Arial" w:hAnsi="Arial" w:cs="Arial"/>
          <w:color w:val="000000" w:themeColor="text1"/>
          <w:sz w:val="20"/>
          <w:szCs w:val="20"/>
          <w:lang w:val="en-GB"/>
        </w:rPr>
      </w:pPr>
    </w:p>
    <w:p w14:paraId="43CDCF7E" w14:textId="2E7F968E" w:rsidR="005C2041" w:rsidRDefault="005C2041" w:rsidP="00D35A97">
      <w:pPr>
        <w:ind w:left="-284"/>
        <w:jc w:val="both"/>
        <w:rPr>
          <w:rFonts w:ascii="Arial" w:hAnsi="Arial" w:cs="Arial"/>
          <w:color w:val="000000" w:themeColor="text1"/>
          <w:sz w:val="20"/>
          <w:szCs w:val="20"/>
          <w:lang w:val="en-GB"/>
        </w:rPr>
      </w:pPr>
      <w:r w:rsidRPr="005C2041">
        <w:rPr>
          <w:rFonts w:ascii="Arial" w:hAnsi="Arial" w:cs="Arial"/>
          <w:color w:val="000000" w:themeColor="text1"/>
          <w:sz w:val="20"/>
          <w:szCs w:val="20"/>
          <w:lang w:val="en-GB"/>
        </w:rPr>
        <w:t xml:space="preserve">Grindrod reported core headline earnings of R563 million for the first six months of this year (period), a growth of 26% on prior period, and </w:t>
      </w:r>
      <w:r w:rsidR="008F01D9">
        <w:rPr>
          <w:rFonts w:ascii="Arial" w:hAnsi="Arial" w:cs="Arial"/>
          <w:color w:val="000000" w:themeColor="text1"/>
          <w:sz w:val="20"/>
          <w:szCs w:val="20"/>
          <w:lang w:val="en-GB"/>
        </w:rPr>
        <w:t xml:space="preserve">doubled its </w:t>
      </w:r>
      <w:r w:rsidR="00981A41">
        <w:rPr>
          <w:rFonts w:ascii="Arial" w:hAnsi="Arial" w:cs="Arial"/>
          <w:color w:val="000000" w:themeColor="text1"/>
          <w:sz w:val="20"/>
          <w:szCs w:val="20"/>
          <w:lang w:val="en-GB"/>
        </w:rPr>
        <w:t xml:space="preserve">dividend </w:t>
      </w:r>
      <w:r w:rsidRPr="005C2041">
        <w:rPr>
          <w:rFonts w:ascii="Arial" w:hAnsi="Arial" w:cs="Arial"/>
          <w:color w:val="000000" w:themeColor="text1"/>
          <w:sz w:val="20"/>
          <w:szCs w:val="20"/>
          <w:lang w:val="en-GB"/>
        </w:rPr>
        <w:t xml:space="preserve">to </w:t>
      </w:r>
      <w:r w:rsidR="00D00A82">
        <w:rPr>
          <w:rFonts w:ascii="Arial" w:hAnsi="Arial" w:cs="Arial"/>
          <w:color w:val="000000" w:themeColor="text1"/>
          <w:sz w:val="20"/>
          <w:szCs w:val="20"/>
          <w:lang w:val="en-GB"/>
        </w:rPr>
        <w:t>34</w:t>
      </w:r>
      <w:r w:rsidRPr="005C2041">
        <w:rPr>
          <w:rFonts w:ascii="Arial" w:hAnsi="Arial" w:cs="Arial"/>
          <w:color w:val="000000" w:themeColor="text1"/>
          <w:sz w:val="20"/>
          <w:szCs w:val="20"/>
          <w:lang w:val="en-GB"/>
        </w:rPr>
        <w:t>.</w:t>
      </w:r>
      <w:r w:rsidR="00D00A82">
        <w:rPr>
          <w:rFonts w:ascii="Arial" w:hAnsi="Arial" w:cs="Arial"/>
          <w:color w:val="000000" w:themeColor="text1"/>
          <w:sz w:val="20"/>
          <w:szCs w:val="20"/>
          <w:lang w:val="en-GB"/>
        </w:rPr>
        <w:t>4</w:t>
      </w:r>
      <w:r w:rsidR="00D00A82" w:rsidRPr="005C2041">
        <w:rPr>
          <w:rFonts w:ascii="Arial" w:hAnsi="Arial" w:cs="Arial"/>
          <w:color w:val="000000" w:themeColor="text1"/>
          <w:sz w:val="20"/>
          <w:szCs w:val="20"/>
          <w:lang w:val="en-GB"/>
        </w:rPr>
        <w:t xml:space="preserve"> </w:t>
      </w:r>
      <w:r w:rsidRPr="005C2041">
        <w:rPr>
          <w:rFonts w:ascii="Arial" w:hAnsi="Arial" w:cs="Arial"/>
          <w:color w:val="000000" w:themeColor="text1"/>
          <w:sz w:val="20"/>
          <w:szCs w:val="20"/>
          <w:lang w:val="en-GB"/>
        </w:rPr>
        <w:t>cents a share. This was supported by continued strong demand for Grindrod’s logistics solutions through its cargo terminals, infrastructure footprint, and complementary logistics service offerings.</w:t>
      </w:r>
    </w:p>
    <w:p w14:paraId="5DE15B50" w14:textId="77777777" w:rsidR="006F2871" w:rsidRPr="005C2041" w:rsidRDefault="006F2871" w:rsidP="00D35A97">
      <w:pPr>
        <w:ind w:left="-284"/>
        <w:jc w:val="both"/>
        <w:rPr>
          <w:rFonts w:ascii="Arial" w:hAnsi="Arial" w:cs="Arial"/>
          <w:color w:val="000000" w:themeColor="text1"/>
          <w:sz w:val="20"/>
          <w:szCs w:val="20"/>
          <w:lang w:val="en-GB"/>
        </w:rPr>
      </w:pPr>
    </w:p>
    <w:p w14:paraId="499DFAE7" w14:textId="77777777" w:rsidR="005C2041" w:rsidRDefault="005C2041" w:rsidP="00D35A97">
      <w:pPr>
        <w:ind w:left="-284"/>
        <w:jc w:val="both"/>
        <w:rPr>
          <w:rFonts w:ascii="Arial" w:hAnsi="Arial" w:cs="Arial"/>
          <w:b/>
          <w:bCs/>
          <w:color w:val="000000" w:themeColor="text1"/>
          <w:sz w:val="20"/>
          <w:szCs w:val="20"/>
          <w:lang w:val="en-GB"/>
        </w:rPr>
      </w:pPr>
      <w:r w:rsidRPr="006F2871">
        <w:rPr>
          <w:rFonts w:ascii="Arial" w:hAnsi="Arial" w:cs="Arial"/>
          <w:b/>
          <w:bCs/>
          <w:color w:val="000000" w:themeColor="text1"/>
          <w:sz w:val="20"/>
          <w:szCs w:val="20"/>
          <w:lang w:val="en-GB"/>
        </w:rPr>
        <w:t>Port and Terminals</w:t>
      </w:r>
    </w:p>
    <w:p w14:paraId="7E4815C2" w14:textId="77777777" w:rsidR="005D1A11" w:rsidRPr="006F2871" w:rsidRDefault="005D1A11" w:rsidP="00D35A97">
      <w:pPr>
        <w:ind w:left="-284"/>
        <w:jc w:val="both"/>
        <w:rPr>
          <w:rFonts w:ascii="Arial" w:hAnsi="Arial" w:cs="Arial"/>
          <w:b/>
          <w:bCs/>
          <w:color w:val="000000" w:themeColor="text1"/>
          <w:sz w:val="20"/>
          <w:szCs w:val="20"/>
          <w:lang w:val="en-GB"/>
        </w:rPr>
      </w:pPr>
    </w:p>
    <w:p w14:paraId="4CAF397F" w14:textId="594D8FF9" w:rsidR="005C2041" w:rsidRDefault="005C2041" w:rsidP="00D35A97">
      <w:pPr>
        <w:ind w:left="-284"/>
        <w:jc w:val="both"/>
        <w:rPr>
          <w:rFonts w:ascii="Arial" w:hAnsi="Arial" w:cs="Arial"/>
          <w:color w:val="000000" w:themeColor="text1"/>
          <w:sz w:val="20"/>
          <w:szCs w:val="20"/>
          <w:lang w:val="en-GB"/>
        </w:rPr>
      </w:pPr>
      <w:r w:rsidRPr="005C2041">
        <w:rPr>
          <w:rFonts w:ascii="Arial" w:hAnsi="Arial" w:cs="Arial"/>
          <w:color w:val="000000" w:themeColor="text1"/>
          <w:sz w:val="20"/>
          <w:szCs w:val="20"/>
          <w:lang w:val="en-GB"/>
        </w:rPr>
        <w:t>Maputo port reported an increase of 30% on prior period volumes. Two mobile harbour cranes at a cost of ZAR</w:t>
      </w:r>
      <w:r w:rsidR="00D35A97">
        <w:rPr>
          <w:rFonts w:ascii="Arial" w:hAnsi="Arial" w:cs="Arial"/>
          <w:color w:val="000000" w:themeColor="text1"/>
          <w:sz w:val="20"/>
          <w:szCs w:val="20"/>
          <w:lang w:val="en-GB"/>
        </w:rPr>
        <w:t> </w:t>
      </w:r>
      <w:r w:rsidRPr="005C2041">
        <w:rPr>
          <w:rFonts w:ascii="Arial" w:hAnsi="Arial" w:cs="Arial"/>
          <w:color w:val="000000" w:themeColor="text1"/>
          <w:sz w:val="20"/>
          <w:szCs w:val="20"/>
          <w:lang w:val="en-GB"/>
        </w:rPr>
        <w:t>392</w:t>
      </w:r>
      <w:r w:rsidR="00D35A97">
        <w:rPr>
          <w:rFonts w:ascii="Arial" w:hAnsi="Arial" w:cs="Arial"/>
          <w:color w:val="000000" w:themeColor="text1"/>
          <w:sz w:val="20"/>
          <w:szCs w:val="20"/>
          <w:lang w:val="en-GB"/>
        </w:rPr>
        <w:t> </w:t>
      </w:r>
      <w:r w:rsidRPr="005C2041">
        <w:rPr>
          <w:rFonts w:ascii="Arial" w:hAnsi="Arial" w:cs="Arial"/>
          <w:color w:val="000000" w:themeColor="text1"/>
          <w:sz w:val="20"/>
          <w:szCs w:val="20"/>
          <w:lang w:val="en-GB"/>
        </w:rPr>
        <w:t xml:space="preserve">million (at 100% shareholding) were delivered and commissioned during the period, adding to the port’s berth handling capacity in </w:t>
      </w:r>
      <w:r w:rsidR="00AE3D93">
        <w:rPr>
          <w:rFonts w:ascii="Arial" w:hAnsi="Arial" w:cs="Arial"/>
          <w:color w:val="000000" w:themeColor="text1"/>
          <w:sz w:val="20"/>
          <w:szCs w:val="20"/>
          <w:lang w:val="en-GB"/>
        </w:rPr>
        <w:t>anticipation</w:t>
      </w:r>
      <w:r w:rsidR="0029546E">
        <w:rPr>
          <w:rFonts w:ascii="Arial" w:hAnsi="Arial" w:cs="Arial"/>
          <w:color w:val="000000" w:themeColor="text1"/>
          <w:sz w:val="20"/>
          <w:szCs w:val="20"/>
          <w:lang w:val="en-GB"/>
        </w:rPr>
        <w:t xml:space="preserve"> of</w:t>
      </w:r>
      <w:r w:rsidRPr="005C2041">
        <w:rPr>
          <w:rFonts w:ascii="Arial" w:hAnsi="Arial" w:cs="Arial"/>
          <w:color w:val="000000" w:themeColor="text1"/>
          <w:sz w:val="20"/>
          <w:szCs w:val="20"/>
          <w:lang w:val="en-GB"/>
        </w:rPr>
        <w:t xml:space="preserve"> the expected increase in demand for the export allocation.</w:t>
      </w:r>
    </w:p>
    <w:p w14:paraId="7E0C9B9E" w14:textId="77777777" w:rsidR="00115434" w:rsidRPr="005C2041" w:rsidRDefault="00115434" w:rsidP="00D35A97">
      <w:pPr>
        <w:ind w:left="-284"/>
        <w:jc w:val="both"/>
        <w:rPr>
          <w:rFonts w:ascii="Arial" w:hAnsi="Arial" w:cs="Arial"/>
          <w:color w:val="000000" w:themeColor="text1"/>
          <w:sz w:val="20"/>
          <w:szCs w:val="20"/>
          <w:lang w:val="en-GB"/>
        </w:rPr>
      </w:pPr>
    </w:p>
    <w:p w14:paraId="793DA535" w14:textId="77777777" w:rsidR="005C2041" w:rsidRDefault="005C2041" w:rsidP="00D35A97">
      <w:pPr>
        <w:ind w:left="-284"/>
        <w:jc w:val="both"/>
        <w:rPr>
          <w:rFonts w:ascii="Arial" w:hAnsi="Arial" w:cs="Arial"/>
          <w:color w:val="000000" w:themeColor="text1"/>
          <w:sz w:val="20"/>
          <w:szCs w:val="20"/>
          <w:lang w:val="en-GB"/>
        </w:rPr>
      </w:pPr>
      <w:r w:rsidRPr="005C2041">
        <w:rPr>
          <w:rFonts w:ascii="Arial" w:hAnsi="Arial" w:cs="Arial"/>
          <w:color w:val="000000" w:themeColor="text1"/>
          <w:sz w:val="20"/>
          <w:szCs w:val="20"/>
          <w:lang w:val="en-GB"/>
        </w:rPr>
        <w:t>Overall, Grindrod’s drybulk terminals in Mozambique performed well. Volumes were up 17% on the prior period as the demand for the export terminal footprint persisted. The first phase of the Matola drybulk export terminal upgrade is progressing well with debt raising to fund the project underway and a bankable feasibility study well advanced. Detailed design work on major plant components has also commenced.</w:t>
      </w:r>
    </w:p>
    <w:p w14:paraId="435153A5" w14:textId="77777777" w:rsidR="005D1A11" w:rsidRPr="005C2041" w:rsidRDefault="005D1A11" w:rsidP="00D35A97">
      <w:pPr>
        <w:ind w:left="-284"/>
        <w:jc w:val="both"/>
        <w:rPr>
          <w:rFonts w:ascii="Arial" w:hAnsi="Arial" w:cs="Arial"/>
          <w:color w:val="000000" w:themeColor="text1"/>
          <w:sz w:val="20"/>
          <w:szCs w:val="20"/>
          <w:lang w:val="en-GB"/>
        </w:rPr>
      </w:pPr>
    </w:p>
    <w:p w14:paraId="4CF7EDEB" w14:textId="77777777" w:rsidR="005C2041" w:rsidRDefault="005C2041" w:rsidP="00D35A97">
      <w:pPr>
        <w:ind w:left="-284"/>
        <w:jc w:val="both"/>
        <w:rPr>
          <w:rFonts w:ascii="Arial" w:hAnsi="Arial" w:cs="Arial"/>
          <w:b/>
          <w:bCs/>
          <w:color w:val="000000" w:themeColor="text1"/>
          <w:sz w:val="20"/>
          <w:szCs w:val="20"/>
          <w:lang w:val="en-GB"/>
        </w:rPr>
      </w:pPr>
      <w:r w:rsidRPr="005D1A11">
        <w:rPr>
          <w:rFonts w:ascii="Arial" w:hAnsi="Arial" w:cs="Arial"/>
          <w:b/>
          <w:bCs/>
          <w:color w:val="000000" w:themeColor="text1"/>
          <w:sz w:val="20"/>
          <w:szCs w:val="20"/>
          <w:lang w:val="en-GB"/>
        </w:rPr>
        <w:t>Logistics</w:t>
      </w:r>
    </w:p>
    <w:p w14:paraId="7C16EDA1" w14:textId="77777777" w:rsidR="0094788C" w:rsidRPr="005D1A11" w:rsidRDefault="0094788C" w:rsidP="00D35A97">
      <w:pPr>
        <w:ind w:left="-284"/>
        <w:jc w:val="both"/>
        <w:rPr>
          <w:rFonts w:ascii="Arial" w:hAnsi="Arial" w:cs="Arial"/>
          <w:b/>
          <w:bCs/>
          <w:color w:val="000000" w:themeColor="text1"/>
          <w:sz w:val="20"/>
          <w:szCs w:val="20"/>
          <w:lang w:val="en-GB"/>
        </w:rPr>
      </w:pPr>
    </w:p>
    <w:p w14:paraId="5E6F4063" w14:textId="77777777" w:rsidR="005C2041" w:rsidRDefault="005C2041" w:rsidP="00D35A97">
      <w:pPr>
        <w:ind w:left="-284"/>
        <w:jc w:val="both"/>
        <w:rPr>
          <w:rFonts w:ascii="Arial" w:hAnsi="Arial" w:cs="Arial"/>
          <w:color w:val="000000" w:themeColor="text1"/>
          <w:sz w:val="20"/>
          <w:szCs w:val="20"/>
          <w:lang w:val="en-GB"/>
        </w:rPr>
      </w:pPr>
      <w:r w:rsidRPr="005C2041">
        <w:rPr>
          <w:rFonts w:ascii="Arial" w:hAnsi="Arial" w:cs="Arial"/>
          <w:color w:val="000000" w:themeColor="text1"/>
          <w:sz w:val="20"/>
          <w:szCs w:val="20"/>
          <w:lang w:val="en-GB"/>
        </w:rPr>
        <w:t xml:space="preserve">The eSwatini multimodal corridor operation, which provides customers in the Mpumalanga area with an alternative route to Maputo and Matola export terminals, performed well. Three hundred and fifty-seven trains moved through the corridor during the first half of the year, 90% up from the prior period.  </w:t>
      </w:r>
    </w:p>
    <w:p w14:paraId="543A3489" w14:textId="77777777" w:rsidR="00115434" w:rsidRPr="005C2041" w:rsidRDefault="00115434" w:rsidP="00D35A97">
      <w:pPr>
        <w:ind w:left="-284"/>
        <w:jc w:val="both"/>
        <w:rPr>
          <w:rFonts w:ascii="Arial" w:hAnsi="Arial" w:cs="Arial"/>
          <w:color w:val="000000" w:themeColor="text1"/>
          <w:sz w:val="20"/>
          <w:szCs w:val="20"/>
          <w:lang w:val="en-GB"/>
        </w:rPr>
      </w:pPr>
    </w:p>
    <w:p w14:paraId="6D060502" w14:textId="77777777" w:rsidR="005C2041" w:rsidRDefault="005C2041" w:rsidP="00D35A97">
      <w:pPr>
        <w:ind w:left="-284"/>
        <w:jc w:val="both"/>
        <w:rPr>
          <w:rFonts w:ascii="Arial" w:hAnsi="Arial" w:cs="Arial"/>
          <w:color w:val="000000" w:themeColor="text1"/>
          <w:sz w:val="20"/>
          <w:szCs w:val="20"/>
          <w:lang w:val="en-GB"/>
        </w:rPr>
      </w:pPr>
      <w:r w:rsidRPr="005C2041">
        <w:rPr>
          <w:rFonts w:ascii="Arial" w:hAnsi="Arial" w:cs="Arial"/>
          <w:color w:val="000000" w:themeColor="text1"/>
          <w:sz w:val="20"/>
          <w:szCs w:val="20"/>
          <w:lang w:val="en-GB"/>
        </w:rPr>
        <w:t xml:space="preserve">The northern Mozambique operations delivered good results with headline earnings up 15% on the prior period. Grindrod has invested R207 million into the Northern Mozambique and East Africa business in line with our growth ambitions in these geographic areas. The construction of the Pemba port warehouse has been completed and will enable a new route-to-market for a graphite customer.  A landing craft vessel was purchased to facilitate a regular marine freight service between the various commercial ports on the East Africa seaboard and specifically aimed at servicing project cargo logistics. Project cargo handling equipment for the crude oil pipeline logistics solution in Uganda has also been deployed. </w:t>
      </w:r>
    </w:p>
    <w:p w14:paraId="2B692767" w14:textId="77777777" w:rsidR="00C75EEE" w:rsidRPr="005C2041" w:rsidRDefault="00C75EEE" w:rsidP="00D35A97">
      <w:pPr>
        <w:ind w:left="-284"/>
        <w:jc w:val="both"/>
        <w:rPr>
          <w:rFonts w:ascii="Arial" w:hAnsi="Arial" w:cs="Arial"/>
          <w:color w:val="000000" w:themeColor="text1"/>
          <w:sz w:val="20"/>
          <w:szCs w:val="20"/>
          <w:lang w:val="en-GB"/>
        </w:rPr>
      </w:pPr>
    </w:p>
    <w:p w14:paraId="1AFAFEE9" w14:textId="77777777" w:rsidR="005C2041" w:rsidRDefault="005C2041" w:rsidP="00D35A97">
      <w:pPr>
        <w:ind w:left="-284"/>
        <w:jc w:val="both"/>
        <w:rPr>
          <w:rFonts w:ascii="Arial" w:hAnsi="Arial" w:cs="Arial"/>
          <w:color w:val="000000" w:themeColor="text1"/>
          <w:sz w:val="20"/>
          <w:szCs w:val="20"/>
          <w:lang w:val="en-GB"/>
        </w:rPr>
      </w:pPr>
      <w:r w:rsidRPr="005C2041">
        <w:rPr>
          <w:rFonts w:ascii="Arial" w:hAnsi="Arial" w:cs="Arial"/>
          <w:color w:val="000000" w:themeColor="text1"/>
          <w:sz w:val="20"/>
          <w:szCs w:val="20"/>
          <w:lang w:val="en-GB"/>
        </w:rPr>
        <w:t xml:space="preserve">Capital expenditure in the container landside businesses amounted to R106 million. This includes handling equipment as well as further expansion at the container facility in Johannesburg to meet growing market demand and offer customers full suite of container handling services. Integration of Grindrod’s and Maersk’s South African container businesses, following the merger transaction implemented at the start of the year, is progressing well and the operations are ramping up in line with expectations. </w:t>
      </w:r>
    </w:p>
    <w:p w14:paraId="7429C0B4" w14:textId="77777777" w:rsidR="00C75EEE" w:rsidRPr="005C2041" w:rsidRDefault="00C75EEE" w:rsidP="00D35A97">
      <w:pPr>
        <w:ind w:left="-284"/>
        <w:jc w:val="both"/>
        <w:rPr>
          <w:rFonts w:ascii="Arial" w:hAnsi="Arial" w:cs="Arial"/>
          <w:color w:val="000000" w:themeColor="text1"/>
          <w:sz w:val="20"/>
          <w:szCs w:val="20"/>
          <w:lang w:val="en-GB"/>
        </w:rPr>
      </w:pPr>
    </w:p>
    <w:p w14:paraId="2A11FAC0" w14:textId="5E10216B" w:rsidR="005C2041" w:rsidRDefault="005C2041" w:rsidP="00D35A97">
      <w:pPr>
        <w:ind w:left="-284"/>
        <w:jc w:val="both"/>
        <w:rPr>
          <w:rFonts w:ascii="Arial" w:hAnsi="Arial" w:cs="Arial"/>
          <w:color w:val="000000" w:themeColor="text1"/>
          <w:sz w:val="20"/>
          <w:szCs w:val="20"/>
          <w:lang w:val="en-GB"/>
        </w:rPr>
      </w:pPr>
      <w:r w:rsidRPr="005C2041">
        <w:rPr>
          <w:rFonts w:ascii="Arial" w:hAnsi="Arial" w:cs="Arial"/>
          <w:color w:val="000000" w:themeColor="text1"/>
          <w:sz w:val="20"/>
          <w:szCs w:val="20"/>
          <w:lang w:val="en-GB"/>
        </w:rPr>
        <w:t>Grindrod’s ships agency and clearing and forwarding headline earnings were strong, up 149% on the prior period due to new customer contracts and increas</w:t>
      </w:r>
      <w:r w:rsidR="00152564">
        <w:rPr>
          <w:rFonts w:ascii="Arial" w:hAnsi="Arial" w:cs="Arial"/>
          <w:color w:val="000000" w:themeColor="text1"/>
          <w:sz w:val="20"/>
          <w:szCs w:val="20"/>
          <w:lang w:val="en-GB"/>
        </w:rPr>
        <w:t>ed</w:t>
      </w:r>
      <w:r w:rsidRPr="005C2041">
        <w:rPr>
          <w:rFonts w:ascii="Arial" w:hAnsi="Arial" w:cs="Arial"/>
          <w:color w:val="000000" w:themeColor="text1"/>
          <w:sz w:val="20"/>
          <w:szCs w:val="20"/>
          <w:lang w:val="en-GB"/>
        </w:rPr>
        <w:t xml:space="preserve"> number of port calls.</w:t>
      </w:r>
    </w:p>
    <w:p w14:paraId="0361BFD1" w14:textId="77777777" w:rsidR="002D5F90" w:rsidRPr="005C2041" w:rsidRDefault="002D5F90" w:rsidP="00D35A97">
      <w:pPr>
        <w:ind w:left="-284"/>
        <w:jc w:val="both"/>
        <w:rPr>
          <w:rFonts w:ascii="Arial" w:hAnsi="Arial" w:cs="Arial"/>
          <w:color w:val="000000" w:themeColor="text1"/>
          <w:sz w:val="20"/>
          <w:szCs w:val="20"/>
          <w:lang w:val="en-GB"/>
        </w:rPr>
      </w:pPr>
    </w:p>
    <w:p w14:paraId="0ECD63E1" w14:textId="57DD2D2E" w:rsidR="005C2041" w:rsidRDefault="005C2041" w:rsidP="00D35A97">
      <w:pPr>
        <w:ind w:left="-284"/>
        <w:jc w:val="both"/>
        <w:rPr>
          <w:rFonts w:ascii="Arial" w:hAnsi="Arial" w:cs="Arial"/>
          <w:color w:val="000000" w:themeColor="text1"/>
          <w:sz w:val="20"/>
          <w:szCs w:val="20"/>
          <w:lang w:val="en-GB"/>
        </w:rPr>
      </w:pPr>
      <w:r w:rsidRPr="005C2041">
        <w:rPr>
          <w:rFonts w:ascii="Arial" w:hAnsi="Arial" w:cs="Arial"/>
          <w:color w:val="000000" w:themeColor="text1"/>
          <w:sz w:val="20"/>
          <w:szCs w:val="20"/>
          <w:lang w:val="en-GB"/>
        </w:rPr>
        <w:t>Grindrod is collaborating with Transnet Freight Rail, Mozambique Port and Railways (CFM), Zambia Railways, eSwatini Rail and National Railway of Zimbabwe on the ongoing initiatives to move cargo on trains running seamlessly between the various jurisdictions. Grindrod’s rail leasing business in Sierra Leone continues to deliver, having exceeded the 10</w:t>
      </w:r>
      <w:r w:rsidR="00D35A97">
        <w:rPr>
          <w:rFonts w:ascii="Arial" w:hAnsi="Arial" w:cs="Arial"/>
          <w:color w:val="000000" w:themeColor="text1"/>
          <w:sz w:val="20"/>
          <w:szCs w:val="20"/>
          <w:lang w:val="en-GB"/>
        </w:rPr>
        <w:t> </w:t>
      </w:r>
      <w:r w:rsidRPr="005C2041">
        <w:rPr>
          <w:rFonts w:ascii="Arial" w:hAnsi="Arial" w:cs="Arial"/>
          <w:color w:val="000000" w:themeColor="text1"/>
          <w:sz w:val="20"/>
          <w:szCs w:val="20"/>
          <w:lang w:val="en-GB"/>
        </w:rPr>
        <w:t xml:space="preserve">million tonne-mark since its inception in February 2021. The rail leasing business was recently awarded a contract for operating a manganese rail siding in the Northern Cape. Grindrod is focusing on systematic increase of its rolling </w:t>
      </w:r>
      <w:r w:rsidRPr="005C2041">
        <w:rPr>
          <w:rFonts w:ascii="Arial" w:hAnsi="Arial" w:cs="Arial"/>
          <w:color w:val="000000" w:themeColor="text1"/>
          <w:sz w:val="20"/>
          <w:szCs w:val="20"/>
          <w:lang w:val="en-GB"/>
        </w:rPr>
        <w:lastRenderedPageBreak/>
        <w:t xml:space="preserve">stock capacity over the coming years in response to the anticipated demand increase and to reduce logistics costs for customers. </w:t>
      </w:r>
    </w:p>
    <w:p w14:paraId="2594D518" w14:textId="77777777" w:rsidR="0094788C" w:rsidRPr="005C2041" w:rsidRDefault="0094788C" w:rsidP="00D35A97">
      <w:pPr>
        <w:ind w:left="-284"/>
        <w:jc w:val="both"/>
        <w:rPr>
          <w:rFonts w:ascii="Arial" w:hAnsi="Arial" w:cs="Arial"/>
          <w:color w:val="000000" w:themeColor="text1"/>
          <w:sz w:val="20"/>
          <w:szCs w:val="20"/>
          <w:lang w:val="en-GB"/>
        </w:rPr>
      </w:pPr>
    </w:p>
    <w:p w14:paraId="787D7731" w14:textId="77777777" w:rsidR="005C2041" w:rsidRDefault="005C2041" w:rsidP="00D35A97">
      <w:pPr>
        <w:ind w:left="-284"/>
        <w:jc w:val="both"/>
        <w:rPr>
          <w:rFonts w:ascii="Arial" w:hAnsi="Arial" w:cs="Arial"/>
          <w:b/>
          <w:bCs/>
          <w:color w:val="000000" w:themeColor="text1"/>
          <w:sz w:val="20"/>
          <w:szCs w:val="20"/>
          <w:lang w:val="en-GB"/>
        </w:rPr>
      </w:pPr>
      <w:r w:rsidRPr="0094788C">
        <w:rPr>
          <w:rFonts w:ascii="Arial" w:hAnsi="Arial" w:cs="Arial"/>
          <w:b/>
          <w:bCs/>
          <w:color w:val="000000" w:themeColor="text1"/>
          <w:sz w:val="20"/>
          <w:szCs w:val="20"/>
          <w:lang w:val="en-GB"/>
        </w:rPr>
        <w:t>Conclusion</w:t>
      </w:r>
    </w:p>
    <w:p w14:paraId="2C0D6A30" w14:textId="77777777" w:rsidR="0094788C" w:rsidRPr="0094788C" w:rsidRDefault="0094788C" w:rsidP="00D35A97">
      <w:pPr>
        <w:ind w:left="-284"/>
        <w:jc w:val="both"/>
        <w:rPr>
          <w:rFonts w:ascii="Arial" w:hAnsi="Arial" w:cs="Arial"/>
          <w:b/>
          <w:bCs/>
          <w:color w:val="000000" w:themeColor="text1"/>
          <w:sz w:val="20"/>
          <w:szCs w:val="20"/>
          <w:lang w:val="en-GB"/>
        </w:rPr>
      </w:pPr>
    </w:p>
    <w:p w14:paraId="00528572" w14:textId="77777777" w:rsidR="005C2041" w:rsidRPr="005C2041" w:rsidRDefault="005C2041" w:rsidP="00D35A97">
      <w:pPr>
        <w:ind w:left="-284"/>
        <w:jc w:val="both"/>
        <w:rPr>
          <w:rFonts w:ascii="Arial" w:hAnsi="Arial" w:cs="Arial"/>
          <w:color w:val="000000" w:themeColor="text1"/>
          <w:sz w:val="20"/>
          <w:szCs w:val="20"/>
          <w:lang w:val="en-GB"/>
        </w:rPr>
      </w:pPr>
      <w:r w:rsidRPr="005C2041">
        <w:rPr>
          <w:rFonts w:ascii="Arial" w:hAnsi="Arial" w:cs="Arial"/>
          <w:color w:val="000000" w:themeColor="text1"/>
          <w:sz w:val="20"/>
          <w:szCs w:val="20"/>
          <w:lang w:val="en-GB"/>
        </w:rPr>
        <w:t xml:space="preserve">Grindrod’s purpose is to make a positive difference in Africa’s trade with the world, touching the lives of the communities in which we operate. This drives our strategy to provide efficient and cost-effective logistics solutions to our customers. “We have ambitious plans to promote trade in sub-Saharan Africa and are eager to strengthen our relationships and collaborate with key stakeholders to benefit the continent. Rail will play a pivotal role in achieving these plans,” said Xolani Mbambo, CEO of Grindrod Limited. </w:t>
      </w:r>
    </w:p>
    <w:p w14:paraId="3DB92815" w14:textId="77777777" w:rsidR="005E5375" w:rsidRDefault="005E5375" w:rsidP="00D35A97">
      <w:pPr>
        <w:ind w:left="-284"/>
        <w:jc w:val="both"/>
      </w:pPr>
    </w:p>
    <w:p w14:paraId="323ECB2F" w14:textId="77777777" w:rsidR="00ED5949" w:rsidRDefault="00ED5949" w:rsidP="00D35A97">
      <w:pPr>
        <w:ind w:left="-284"/>
        <w:jc w:val="both"/>
        <w:rPr>
          <w:rFonts w:ascii="Arial" w:hAnsi="Arial" w:cs="Arial"/>
          <w:color w:val="auto"/>
          <w:sz w:val="20"/>
          <w:szCs w:val="20"/>
        </w:rPr>
      </w:pPr>
      <w:r w:rsidRPr="00ED5949">
        <w:rPr>
          <w:rFonts w:ascii="Arial" w:hAnsi="Arial" w:cs="Arial"/>
          <w:color w:val="auto"/>
          <w:sz w:val="20"/>
          <w:szCs w:val="20"/>
        </w:rPr>
        <w:t xml:space="preserve">For further information, please contact: </w:t>
      </w:r>
    </w:p>
    <w:p w14:paraId="6C200547" w14:textId="77777777" w:rsidR="00ED5949" w:rsidRPr="00ED5949" w:rsidRDefault="00ED5949" w:rsidP="00D35A97">
      <w:pPr>
        <w:ind w:left="-284"/>
        <w:jc w:val="both"/>
        <w:rPr>
          <w:rFonts w:ascii="Arial" w:hAnsi="Arial" w:cs="Arial"/>
          <w:color w:val="auto"/>
          <w:sz w:val="20"/>
          <w:szCs w:val="20"/>
        </w:rPr>
      </w:pPr>
    </w:p>
    <w:p w14:paraId="2E05A6C3" w14:textId="77777777" w:rsidR="00ED5949" w:rsidRDefault="00ED5949" w:rsidP="00D35A97">
      <w:pPr>
        <w:ind w:left="-284"/>
        <w:jc w:val="both"/>
        <w:rPr>
          <w:rFonts w:ascii="Arial" w:hAnsi="Arial" w:cs="Arial"/>
          <w:color w:val="auto"/>
          <w:sz w:val="20"/>
          <w:szCs w:val="20"/>
        </w:rPr>
      </w:pPr>
      <w:r w:rsidRPr="00ED5949">
        <w:rPr>
          <w:rFonts w:ascii="Arial" w:hAnsi="Arial" w:cs="Arial"/>
          <w:color w:val="auto"/>
          <w:sz w:val="20"/>
          <w:szCs w:val="20"/>
        </w:rPr>
        <w:t xml:space="preserve">Alison Briggs </w:t>
      </w:r>
    </w:p>
    <w:p w14:paraId="3593FD7F" w14:textId="77777777" w:rsidR="009D4FEB" w:rsidRPr="00ED5949" w:rsidRDefault="009D4FEB" w:rsidP="00D35A97">
      <w:pPr>
        <w:ind w:left="-284"/>
        <w:jc w:val="both"/>
        <w:rPr>
          <w:rFonts w:ascii="Arial" w:hAnsi="Arial" w:cs="Arial"/>
          <w:color w:val="auto"/>
          <w:sz w:val="20"/>
          <w:szCs w:val="20"/>
        </w:rPr>
      </w:pPr>
    </w:p>
    <w:p w14:paraId="29DB54C4" w14:textId="01BC837F" w:rsidR="00ED5949" w:rsidRDefault="00000000" w:rsidP="00D35A97">
      <w:pPr>
        <w:ind w:left="-284"/>
        <w:jc w:val="both"/>
        <w:rPr>
          <w:rFonts w:ascii="Arial" w:hAnsi="Arial" w:cs="Arial"/>
          <w:color w:val="auto"/>
          <w:sz w:val="20"/>
          <w:szCs w:val="20"/>
        </w:rPr>
      </w:pPr>
      <w:hyperlink r:id="rId10" w:history="1">
        <w:r w:rsidR="009D4FEB" w:rsidRPr="00FB519D">
          <w:rPr>
            <w:rStyle w:val="Hyperlink"/>
            <w:rFonts w:ascii="Arial" w:hAnsi="Arial" w:cs="Arial"/>
            <w:sz w:val="20"/>
            <w:szCs w:val="20"/>
          </w:rPr>
          <w:t>Alison.briggs@grindrod.com</w:t>
        </w:r>
      </w:hyperlink>
    </w:p>
    <w:p w14:paraId="452241C5" w14:textId="77777777" w:rsidR="009D4FEB" w:rsidRPr="00ED5949" w:rsidRDefault="009D4FEB" w:rsidP="00D35A97">
      <w:pPr>
        <w:ind w:left="-284"/>
        <w:jc w:val="both"/>
        <w:rPr>
          <w:rFonts w:ascii="Arial" w:hAnsi="Arial" w:cs="Arial"/>
          <w:color w:val="auto"/>
          <w:sz w:val="20"/>
          <w:szCs w:val="20"/>
        </w:rPr>
      </w:pPr>
    </w:p>
    <w:p w14:paraId="5E4FB972" w14:textId="77777777" w:rsidR="00ED5949" w:rsidRPr="00ED5949" w:rsidRDefault="00ED5949" w:rsidP="00D35A97">
      <w:pPr>
        <w:ind w:left="-284"/>
        <w:jc w:val="both"/>
        <w:rPr>
          <w:rFonts w:ascii="Arial" w:hAnsi="Arial" w:cs="Arial"/>
          <w:color w:val="auto"/>
          <w:sz w:val="20"/>
          <w:szCs w:val="20"/>
        </w:rPr>
      </w:pPr>
      <w:r w:rsidRPr="00ED5949">
        <w:rPr>
          <w:rFonts w:ascii="Arial" w:hAnsi="Arial" w:cs="Arial"/>
          <w:color w:val="auto"/>
          <w:sz w:val="20"/>
          <w:szCs w:val="20"/>
        </w:rPr>
        <w:t>+27 31 302 7113 or +27 83 419 2970</w:t>
      </w:r>
    </w:p>
    <w:p w14:paraId="6018BEC9" w14:textId="77777777" w:rsidR="00ED5949" w:rsidRDefault="00ED5949" w:rsidP="00D35A97">
      <w:pPr>
        <w:ind w:left="-284"/>
        <w:jc w:val="both"/>
      </w:pPr>
    </w:p>
    <w:p w14:paraId="03437F5C" w14:textId="77777777" w:rsidR="005E5375" w:rsidRDefault="005E5375" w:rsidP="00D35A97">
      <w:pPr>
        <w:ind w:left="-284"/>
        <w:jc w:val="both"/>
      </w:pPr>
    </w:p>
    <w:p w14:paraId="4F79AE49" w14:textId="77777777" w:rsidR="005E5375" w:rsidRDefault="005E5375" w:rsidP="00D35A97">
      <w:pPr>
        <w:ind w:left="-284"/>
        <w:jc w:val="both"/>
      </w:pPr>
    </w:p>
    <w:p w14:paraId="76992339" w14:textId="77777777" w:rsidR="00274E40" w:rsidRDefault="00274E40" w:rsidP="00D35A97">
      <w:pPr>
        <w:ind w:left="-284"/>
        <w:jc w:val="both"/>
      </w:pPr>
    </w:p>
    <w:p w14:paraId="6BE93EC3" w14:textId="77777777" w:rsidR="00274E40" w:rsidRDefault="00274E40" w:rsidP="00D35A97">
      <w:pPr>
        <w:ind w:left="-284"/>
        <w:jc w:val="both"/>
      </w:pPr>
    </w:p>
    <w:p w14:paraId="6E199ED2" w14:textId="77777777" w:rsidR="00274E40" w:rsidRDefault="00274E40" w:rsidP="00D35A97">
      <w:pPr>
        <w:ind w:left="-284"/>
        <w:jc w:val="both"/>
      </w:pPr>
    </w:p>
    <w:p w14:paraId="67EED25A" w14:textId="77777777" w:rsidR="00274E40" w:rsidRDefault="00274E40" w:rsidP="00D35A97">
      <w:pPr>
        <w:ind w:left="-284"/>
        <w:jc w:val="both"/>
      </w:pPr>
    </w:p>
    <w:p w14:paraId="5008AE78" w14:textId="77777777" w:rsidR="00274E40" w:rsidRDefault="00274E40" w:rsidP="00D35A97">
      <w:pPr>
        <w:ind w:left="-284"/>
        <w:jc w:val="both"/>
      </w:pPr>
    </w:p>
    <w:p w14:paraId="781A2162" w14:textId="77777777" w:rsidR="00274E40" w:rsidRDefault="00274E40" w:rsidP="00D35A97">
      <w:pPr>
        <w:ind w:left="-284"/>
        <w:jc w:val="both"/>
      </w:pPr>
    </w:p>
    <w:p w14:paraId="1D7FAD1B" w14:textId="77777777" w:rsidR="00274E40" w:rsidRDefault="00274E40" w:rsidP="00D35A97">
      <w:pPr>
        <w:ind w:left="-284"/>
        <w:jc w:val="both"/>
      </w:pPr>
    </w:p>
    <w:p w14:paraId="4620AC11" w14:textId="77777777" w:rsidR="00274E40" w:rsidRDefault="00274E40" w:rsidP="00D35A97">
      <w:pPr>
        <w:ind w:left="-284"/>
        <w:jc w:val="both"/>
      </w:pPr>
    </w:p>
    <w:p w14:paraId="6E75D80C" w14:textId="77777777" w:rsidR="00274E40" w:rsidRDefault="00274E40" w:rsidP="00D35A97">
      <w:pPr>
        <w:ind w:left="-284"/>
        <w:jc w:val="both"/>
      </w:pPr>
    </w:p>
    <w:p w14:paraId="39EE3653" w14:textId="77777777" w:rsidR="00274E40" w:rsidRDefault="00274E40" w:rsidP="00D35A97">
      <w:pPr>
        <w:ind w:left="-284"/>
        <w:jc w:val="both"/>
      </w:pPr>
    </w:p>
    <w:p w14:paraId="02A6F2A3" w14:textId="77777777" w:rsidR="00274E40" w:rsidRDefault="00274E40" w:rsidP="00D35A97">
      <w:pPr>
        <w:ind w:left="-284"/>
        <w:jc w:val="both"/>
      </w:pPr>
    </w:p>
    <w:p w14:paraId="59B6FA94" w14:textId="77777777" w:rsidR="00274E40" w:rsidRDefault="00274E40" w:rsidP="00D35A97">
      <w:pPr>
        <w:ind w:left="-284"/>
        <w:jc w:val="both"/>
      </w:pPr>
    </w:p>
    <w:p w14:paraId="5BB7F5C7" w14:textId="77777777" w:rsidR="00274E40" w:rsidRDefault="00274E40" w:rsidP="00D35A97">
      <w:pPr>
        <w:ind w:left="-284"/>
        <w:jc w:val="both"/>
      </w:pPr>
    </w:p>
    <w:p w14:paraId="3B5CC75C" w14:textId="77777777" w:rsidR="00274E40" w:rsidRDefault="00274E40" w:rsidP="00D35A97">
      <w:pPr>
        <w:ind w:left="-284"/>
        <w:jc w:val="both"/>
      </w:pPr>
    </w:p>
    <w:p w14:paraId="7158D5C2" w14:textId="77777777" w:rsidR="00274E40" w:rsidRDefault="00274E40" w:rsidP="00D35A97">
      <w:pPr>
        <w:ind w:left="-284"/>
        <w:jc w:val="both"/>
      </w:pPr>
    </w:p>
    <w:p w14:paraId="780D5C4C" w14:textId="77777777" w:rsidR="00274E40" w:rsidRDefault="00274E40" w:rsidP="00D35A97">
      <w:pPr>
        <w:ind w:left="-284"/>
        <w:jc w:val="both"/>
      </w:pPr>
    </w:p>
    <w:p w14:paraId="339AD44F" w14:textId="77777777" w:rsidR="00274E40" w:rsidRDefault="00274E40" w:rsidP="00D35A97">
      <w:pPr>
        <w:ind w:left="-284"/>
        <w:jc w:val="both"/>
      </w:pPr>
    </w:p>
    <w:p w14:paraId="55CFA88C" w14:textId="77777777" w:rsidR="00274E40" w:rsidRDefault="00274E40" w:rsidP="00D35A97">
      <w:pPr>
        <w:ind w:left="-284"/>
        <w:jc w:val="both"/>
      </w:pPr>
    </w:p>
    <w:p w14:paraId="1A81F880" w14:textId="77777777" w:rsidR="00274E40" w:rsidRDefault="00274E40" w:rsidP="00D35A97">
      <w:pPr>
        <w:ind w:left="-284"/>
        <w:jc w:val="both"/>
      </w:pPr>
    </w:p>
    <w:p w14:paraId="072700B9" w14:textId="77777777" w:rsidR="00274E40" w:rsidRDefault="00274E40" w:rsidP="00D35A97">
      <w:pPr>
        <w:ind w:left="-284"/>
        <w:jc w:val="both"/>
      </w:pPr>
    </w:p>
    <w:p w14:paraId="7E5371D9" w14:textId="77777777" w:rsidR="00274E40" w:rsidRDefault="00274E40" w:rsidP="00D35A97">
      <w:pPr>
        <w:ind w:left="-284"/>
        <w:jc w:val="both"/>
      </w:pPr>
    </w:p>
    <w:p w14:paraId="62439E52" w14:textId="77777777" w:rsidR="00274E40" w:rsidRDefault="00274E40" w:rsidP="00D35A97">
      <w:pPr>
        <w:ind w:left="-284"/>
        <w:jc w:val="both"/>
      </w:pPr>
    </w:p>
    <w:p w14:paraId="571D9FCE" w14:textId="77777777" w:rsidR="00274E40" w:rsidRDefault="00274E40" w:rsidP="00D35A97">
      <w:pPr>
        <w:ind w:left="-284"/>
        <w:jc w:val="both"/>
      </w:pPr>
    </w:p>
    <w:p w14:paraId="268890E2" w14:textId="77777777" w:rsidR="00274E40" w:rsidRDefault="00274E40" w:rsidP="00D35A97">
      <w:pPr>
        <w:ind w:left="-284"/>
        <w:jc w:val="both"/>
      </w:pPr>
    </w:p>
    <w:p w14:paraId="602AE8EB" w14:textId="77777777" w:rsidR="00274E40" w:rsidRDefault="00274E40" w:rsidP="00D35A97">
      <w:pPr>
        <w:ind w:left="-284"/>
        <w:jc w:val="both"/>
      </w:pPr>
    </w:p>
    <w:p w14:paraId="69366FC3" w14:textId="77777777" w:rsidR="00274E40" w:rsidRDefault="00274E40" w:rsidP="00D35A97">
      <w:pPr>
        <w:ind w:left="-284"/>
        <w:jc w:val="both"/>
      </w:pPr>
    </w:p>
    <w:p w14:paraId="5771F75C" w14:textId="77777777" w:rsidR="00274E40" w:rsidRDefault="00274E40" w:rsidP="00D35A97">
      <w:pPr>
        <w:ind w:left="-284"/>
        <w:jc w:val="both"/>
      </w:pPr>
    </w:p>
    <w:p w14:paraId="2B330692" w14:textId="7552EB4E" w:rsidR="005E5375" w:rsidRDefault="00E6369F" w:rsidP="00D35A97">
      <w:pPr>
        <w:ind w:left="-284"/>
        <w:jc w:val="both"/>
      </w:pPr>
      <w:bookmarkStart w:id="0" w:name="_LastPageContents"/>
      <w:r>
        <w:t xml:space="preserve"> </w:t>
      </w:r>
      <w:bookmarkEnd w:id="0"/>
    </w:p>
    <w:sectPr w:rsidR="005E5375" w:rsidSect="004D1B1F">
      <w:headerReference w:type="default" r:id="rId11"/>
      <w:footerReference w:type="default" r:id="rId12"/>
      <w:headerReference w:type="first" r:id="rId13"/>
      <w:footerReference w:type="first" r:id="rId14"/>
      <w:pgSz w:w="11900" w:h="16840"/>
      <w:pgMar w:top="2127" w:right="851" w:bottom="1701" w:left="851"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8EE2D" w14:textId="77777777" w:rsidR="00382475" w:rsidRDefault="00382475" w:rsidP="005E5375">
      <w:r>
        <w:separator/>
      </w:r>
    </w:p>
  </w:endnote>
  <w:endnote w:type="continuationSeparator" w:id="0">
    <w:p w14:paraId="1DAD1F82" w14:textId="77777777" w:rsidR="00382475" w:rsidRDefault="00382475" w:rsidP="005E5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eonis LT Pro">
    <w:altName w:val="Calibri"/>
    <w:panose1 w:val="00000000000000000000"/>
    <w:charset w:val="4D"/>
    <w:family w:val="swiss"/>
    <w:notTrueType/>
    <w:pitch w:val="variable"/>
    <w:sig w:usb0="A000002F" w:usb1="5000205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00000000"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FC98A" w14:textId="49520D61" w:rsidR="00D530BA" w:rsidRDefault="008D5F22">
    <w:pPr>
      <w:pStyle w:val="Footer"/>
    </w:pPr>
    <w:r>
      <w:rPr>
        <w:noProof/>
        <w:lang w:eastAsia="zh-CN"/>
      </w:rPr>
      <w:drawing>
        <wp:anchor distT="0" distB="0" distL="114300" distR="114300" simplePos="0" relativeHeight="251677696" behindDoc="0" locked="1" layoutInCell="1" allowOverlap="1" wp14:anchorId="6BD82DFC" wp14:editId="08D300DE">
          <wp:simplePos x="0" y="0"/>
          <wp:positionH relativeFrom="page">
            <wp:posOffset>1905</wp:posOffset>
          </wp:positionH>
          <wp:positionV relativeFrom="page">
            <wp:posOffset>9670415</wp:posOffset>
          </wp:positionV>
          <wp:extent cx="7541895" cy="102679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stretch>
                    <a:fillRect/>
                  </a:stretch>
                </pic:blipFill>
                <pic:spPr bwMode="auto">
                  <a:xfrm>
                    <a:off x="0" y="0"/>
                    <a:ext cx="7541895" cy="1026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6BC33" w14:textId="390E2C23" w:rsidR="00D530BA" w:rsidRDefault="00D070BF">
    <w:pPr>
      <w:pStyle w:val="Footer"/>
    </w:pPr>
    <w:r>
      <w:rPr>
        <w:noProof/>
        <w:lang w:eastAsia="zh-CN"/>
      </w:rPr>
      <w:drawing>
        <wp:anchor distT="0" distB="0" distL="114300" distR="114300" simplePos="0" relativeHeight="251671552" behindDoc="0" locked="1" layoutInCell="1" allowOverlap="1" wp14:anchorId="6FC014B3" wp14:editId="33B0293E">
          <wp:simplePos x="0" y="0"/>
          <wp:positionH relativeFrom="page">
            <wp:posOffset>7620</wp:posOffset>
          </wp:positionH>
          <wp:positionV relativeFrom="page">
            <wp:posOffset>9662795</wp:posOffset>
          </wp:positionV>
          <wp:extent cx="7533005" cy="10248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533005" cy="10248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5B6EA" w14:textId="77777777" w:rsidR="00382475" w:rsidRDefault="00382475" w:rsidP="005E5375">
      <w:r>
        <w:separator/>
      </w:r>
    </w:p>
  </w:footnote>
  <w:footnote w:type="continuationSeparator" w:id="0">
    <w:p w14:paraId="222E13F9" w14:textId="77777777" w:rsidR="00382475" w:rsidRDefault="00382475" w:rsidP="005E53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2F94E" w14:textId="69D48F1D" w:rsidR="00D530BA" w:rsidRDefault="00896376">
    <w:pPr>
      <w:pStyle w:val="Header"/>
    </w:pPr>
    <w:r>
      <w:rPr>
        <w:noProof/>
        <w:lang w:eastAsia="zh-CN"/>
      </w:rPr>
      <w:drawing>
        <wp:anchor distT="0" distB="0" distL="114300" distR="114300" simplePos="0" relativeHeight="251675648" behindDoc="0" locked="0" layoutInCell="1" allowOverlap="1" wp14:anchorId="1A833B55" wp14:editId="341DBD53">
          <wp:simplePos x="0" y="0"/>
          <wp:positionH relativeFrom="column">
            <wp:posOffset>-540385</wp:posOffset>
          </wp:positionH>
          <wp:positionV relativeFrom="paragraph">
            <wp:posOffset>-447675</wp:posOffset>
          </wp:positionV>
          <wp:extent cx="7595870" cy="874395"/>
          <wp:effectExtent l="0" t="0" r="0" b="0"/>
          <wp:wrapSquare wrapText="bothSides"/>
          <wp:docPr id="3" name="Picture 3" descr="../../../../../../Desktop/Grindrod%20Holdings%20(South%20Africa)%20(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Grindrod%20Holdings%20(South%20Africa)%20(P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70" cy="874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B216F" w14:textId="5EF12452" w:rsidR="00D530BA" w:rsidRDefault="00504093">
    <w:pPr>
      <w:pStyle w:val="Header"/>
    </w:pPr>
    <w:r>
      <w:rPr>
        <w:noProof/>
        <w:lang w:eastAsia="zh-CN"/>
      </w:rPr>
      <w:drawing>
        <wp:anchor distT="0" distB="0" distL="114300" distR="114300" simplePos="0" relativeHeight="251669504" behindDoc="1" locked="0" layoutInCell="1" allowOverlap="1" wp14:anchorId="3FC1CDA9" wp14:editId="2E97B50C">
          <wp:simplePos x="0" y="0"/>
          <wp:positionH relativeFrom="column">
            <wp:posOffset>-540385</wp:posOffset>
          </wp:positionH>
          <wp:positionV relativeFrom="paragraph">
            <wp:posOffset>-441960</wp:posOffset>
          </wp:positionV>
          <wp:extent cx="7560000" cy="1804331"/>
          <wp:effectExtent l="0" t="0" r="0" b="0"/>
          <wp:wrapTight wrapText="bothSides">
            <wp:wrapPolygon edited="0">
              <wp:start x="19015" y="4106"/>
              <wp:lineTo x="10777" y="6843"/>
              <wp:lineTo x="14007" y="9276"/>
              <wp:lineTo x="13499" y="9732"/>
              <wp:lineTo x="13317" y="10492"/>
              <wp:lineTo x="13390" y="14141"/>
              <wp:lineTo x="13825" y="14902"/>
              <wp:lineTo x="14152" y="14902"/>
              <wp:lineTo x="14769" y="14294"/>
              <wp:lineTo x="20393" y="13685"/>
              <wp:lineTo x="20684" y="12621"/>
              <wp:lineTo x="20539" y="11556"/>
              <wp:lineTo x="10777" y="6843"/>
              <wp:lineTo x="20539" y="5474"/>
              <wp:lineTo x="20684" y="4410"/>
              <wp:lineTo x="19958" y="4106"/>
              <wp:lineTo x="19015" y="410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stretch>
                    <a:fillRect/>
                  </a:stretch>
                </pic:blipFill>
                <pic:spPr bwMode="auto">
                  <a:xfrm>
                    <a:off x="0" y="0"/>
                    <a:ext cx="7560000" cy="18043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375"/>
    <w:rsid w:val="000002E1"/>
    <w:rsid w:val="000011A1"/>
    <w:rsid w:val="0001533E"/>
    <w:rsid w:val="00065CED"/>
    <w:rsid w:val="000674C1"/>
    <w:rsid w:val="000D4C02"/>
    <w:rsid w:val="00115434"/>
    <w:rsid w:val="001328B2"/>
    <w:rsid w:val="00152564"/>
    <w:rsid w:val="001C7247"/>
    <w:rsid w:val="001C7EE2"/>
    <w:rsid w:val="001E102C"/>
    <w:rsid w:val="001F3C49"/>
    <w:rsid w:val="00265461"/>
    <w:rsid w:val="00267C57"/>
    <w:rsid w:val="00274E40"/>
    <w:rsid w:val="002920A1"/>
    <w:rsid w:val="0029546E"/>
    <w:rsid w:val="002A478A"/>
    <w:rsid w:val="002D363D"/>
    <w:rsid w:val="002D5F90"/>
    <w:rsid w:val="002E3C89"/>
    <w:rsid w:val="003527E5"/>
    <w:rsid w:val="00361757"/>
    <w:rsid w:val="00382475"/>
    <w:rsid w:val="00384C5A"/>
    <w:rsid w:val="003A61B5"/>
    <w:rsid w:val="00427D01"/>
    <w:rsid w:val="0044268B"/>
    <w:rsid w:val="00456037"/>
    <w:rsid w:val="004667A7"/>
    <w:rsid w:val="00486767"/>
    <w:rsid w:val="004B13E7"/>
    <w:rsid w:val="004D1B1F"/>
    <w:rsid w:val="004E282D"/>
    <w:rsid w:val="004E36F5"/>
    <w:rsid w:val="00501442"/>
    <w:rsid w:val="00504093"/>
    <w:rsid w:val="00522E64"/>
    <w:rsid w:val="005349BE"/>
    <w:rsid w:val="005732B0"/>
    <w:rsid w:val="005747CD"/>
    <w:rsid w:val="005B4D38"/>
    <w:rsid w:val="005B56F6"/>
    <w:rsid w:val="005B580D"/>
    <w:rsid w:val="005B78CE"/>
    <w:rsid w:val="005C2041"/>
    <w:rsid w:val="005D1A11"/>
    <w:rsid w:val="005D2AD4"/>
    <w:rsid w:val="005E4B6F"/>
    <w:rsid w:val="005E5375"/>
    <w:rsid w:val="0062309C"/>
    <w:rsid w:val="00687BA1"/>
    <w:rsid w:val="00692983"/>
    <w:rsid w:val="006A7456"/>
    <w:rsid w:val="006F2871"/>
    <w:rsid w:val="00734A4B"/>
    <w:rsid w:val="00737CC4"/>
    <w:rsid w:val="007537AA"/>
    <w:rsid w:val="00765A82"/>
    <w:rsid w:val="00795350"/>
    <w:rsid w:val="007B4678"/>
    <w:rsid w:val="007D5A4A"/>
    <w:rsid w:val="008028CA"/>
    <w:rsid w:val="00864363"/>
    <w:rsid w:val="0086688F"/>
    <w:rsid w:val="00896376"/>
    <w:rsid w:val="008D5F22"/>
    <w:rsid w:val="008F01D9"/>
    <w:rsid w:val="0093783E"/>
    <w:rsid w:val="0094788C"/>
    <w:rsid w:val="00981A41"/>
    <w:rsid w:val="009A092C"/>
    <w:rsid w:val="009B7EEF"/>
    <w:rsid w:val="009D4FEB"/>
    <w:rsid w:val="009E1A86"/>
    <w:rsid w:val="00A55CD1"/>
    <w:rsid w:val="00A67410"/>
    <w:rsid w:val="00AA55DE"/>
    <w:rsid w:val="00AD0832"/>
    <w:rsid w:val="00AD4DD7"/>
    <w:rsid w:val="00AE3D93"/>
    <w:rsid w:val="00AE67C0"/>
    <w:rsid w:val="00AE6923"/>
    <w:rsid w:val="00AF5602"/>
    <w:rsid w:val="00B0603C"/>
    <w:rsid w:val="00B06429"/>
    <w:rsid w:val="00B216C2"/>
    <w:rsid w:val="00B279A5"/>
    <w:rsid w:val="00B64C05"/>
    <w:rsid w:val="00B83F93"/>
    <w:rsid w:val="00BD6189"/>
    <w:rsid w:val="00C705CE"/>
    <w:rsid w:val="00C74CCA"/>
    <w:rsid w:val="00C75EEE"/>
    <w:rsid w:val="00C8510F"/>
    <w:rsid w:val="00C971EA"/>
    <w:rsid w:val="00CD5311"/>
    <w:rsid w:val="00D00A82"/>
    <w:rsid w:val="00D070BF"/>
    <w:rsid w:val="00D17A66"/>
    <w:rsid w:val="00D2088E"/>
    <w:rsid w:val="00D24EC5"/>
    <w:rsid w:val="00D35A97"/>
    <w:rsid w:val="00D51932"/>
    <w:rsid w:val="00D530BA"/>
    <w:rsid w:val="00D66222"/>
    <w:rsid w:val="00DA29D0"/>
    <w:rsid w:val="00DD051F"/>
    <w:rsid w:val="00DE3675"/>
    <w:rsid w:val="00E37BD5"/>
    <w:rsid w:val="00E5232E"/>
    <w:rsid w:val="00E6369F"/>
    <w:rsid w:val="00E76E9B"/>
    <w:rsid w:val="00E81D77"/>
    <w:rsid w:val="00E82DC8"/>
    <w:rsid w:val="00E866E1"/>
    <w:rsid w:val="00EC628C"/>
    <w:rsid w:val="00ED3A65"/>
    <w:rsid w:val="00ED5949"/>
    <w:rsid w:val="00ED7E6C"/>
    <w:rsid w:val="00EE2D1E"/>
    <w:rsid w:val="00EE3954"/>
    <w:rsid w:val="00F0469F"/>
    <w:rsid w:val="00F137BA"/>
    <w:rsid w:val="00F632B8"/>
    <w:rsid w:val="00F87F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C66F13"/>
  <w14:defaultImageDpi w14:val="300"/>
  <w15:docId w15:val="{BF675588-B910-493D-B617-4715E4F97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eonis LT Pro" w:eastAsiaTheme="minorEastAsia" w:hAnsi="Aeonis LT Pro"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color w:val="17365D" w:themeColor="text2"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5375"/>
    <w:pPr>
      <w:tabs>
        <w:tab w:val="center" w:pos="4320"/>
        <w:tab w:val="right" w:pos="8640"/>
      </w:tabs>
    </w:pPr>
  </w:style>
  <w:style w:type="character" w:customStyle="1" w:styleId="HeaderChar">
    <w:name w:val="Header Char"/>
    <w:basedOn w:val="DefaultParagraphFont"/>
    <w:link w:val="Header"/>
    <w:uiPriority w:val="99"/>
    <w:rsid w:val="005E5375"/>
    <w:rPr>
      <w:color w:val="17365D" w:themeColor="text2" w:themeShade="BF"/>
      <w:sz w:val="22"/>
      <w:szCs w:val="22"/>
    </w:rPr>
  </w:style>
  <w:style w:type="paragraph" w:styleId="Footer">
    <w:name w:val="footer"/>
    <w:basedOn w:val="Normal"/>
    <w:link w:val="FooterChar"/>
    <w:uiPriority w:val="99"/>
    <w:unhideWhenUsed/>
    <w:rsid w:val="005E5375"/>
    <w:pPr>
      <w:tabs>
        <w:tab w:val="center" w:pos="4320"/>
        <w:tab w:val="right" w:pos="8640"/>
      </w:tabs>
    </w:pPr>
  </w:style>
  <w:style w:type="character" w:customStyle="1" w:styleId="FooterChar">
    <w:name w:val="Footer Char"/>
    <w:basedOn w:val="DefaultParagraphFont"/>
    <w:link w:val="Footer"/>
    <w:uiPriority w:val="99"/>
    <w:rsid w:val="005E5375"/>
    <w:rPr>
      <w:color w:val="17365D" w:themeColor="text2" w:themeShade="BF"/>
      <w:sz w:val="22"/>
      <w:szCs w:val="22"/>
    </w:rPr>
  </w:style>
  <w:style w:type="paragraph" w:styleId="BalloonText">
    <w:name w:val="Balloon Text"/>
    <w:basedOn w:val="Normal"/>
    <w:link w:val="BalloonTextChar"/>
    <w:uiPriority w:val="99"/>
    <w:semiHidden/>
    <w:unhideWhenUsed/>
    <w:rsid w:val="005E53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5375"/>
    <w:rPr>
      <w:rFonts w:ascii="Lucida Grande" w:hAnsi="Lucida Grande" w:cs="Lucida Grande"/>
      <w:color w:val="17365D" w:themeColor="text2" w:themeShade="BF"/>
      <w:sz w:val="18"/>
      <w:szCs w:val="18"/>
    </w:rPr>
  </w:style>
  <w:style w:type="paragraph" w:styleId="NoSpacing">
    <w:name w:val="No Spacing"/>
    <w:uiPriority w:val="1"/>
    <w:qFormat/>
    <w:rsid w:val="00522E64"/>
    <w:rPr>
      <w:color w:val="17365D" w:themeColor="text2" w:themeShade="BF"/>
      <w:sz w:val="22"/>
      <w:szCs w:val="22"/>
    </w:rPr>
  </w:style>
  <w:style w:type="paragraph" w:customStyle="1" w:styleId="BasicParagraph">
    <w:name w:val="[Basic Paragraph]"/>
    <w:basedOn w:val="Normal"/>
    <w:uiPriority w:val="99"/>
    <w:rsid w:val="00522E64"/>
    <w:pPr>
      <w:widowControl w:val="0"/>
      <w:autoSpaceDE w:val="0"/>
      <w:autoSpaceDN w:val="0"/>
      <w:adjustRightInd w:val="0"/>
      <w:spacing w:line="288" w:lineRule="auto"/>
      <w:textAlignment w:val="center"/>
    </w:pPr>
    <w:rPr>
      <w:rFonts w:ascii="Times-Roman" w:hAnsi="Times-Roman" w:cs="Times-Roman"/>
      <w:color w:val="000000"/>
      <w:sz w:val="24"/>
      <w:szCs w:val="24"/>
      <w:lang w:val="en-GB"/>
    </w:rPr>
  </w:style>
  <w:style w:type="character" w:styleId="Hyperlink">
    <w:name w:val="Hyperlink"/>
    <w:basedOn w:val="DefaultParagraphFont"/>
    <w:uiPriority w:val="99"/>
    <w:unhideWhenUsed/>
    <w:rsid w:val="009D4FEB"/>
    <w:rPr>
      <w:color w:val="0000FF" w:themeColor="hyperlink"/>
      <w:u w:val="single"/>
    </w:rPr>
  </w:style>
  <w:style w:type="character" w:styleId="UnresolvedMention">
    <w:name w:val="Unresolved Mention"/>
    <w:basedOn w:val="DefaultParagraphFont"/>
    <w:uiPriority w:val="99"/>
    <w:rsid w:val="009D4FEB"/>
    <w:rPr>
      <w:color w:val="605E5C"/>
      <w:shd w:val="clear" w:color="auto" w:fill="E1DFDD"/>
    </w:rPr>
  </w:style>
  <w:style w:type="paragraph" w:styleId="Revision">
    <w:name w:val="Revision"/>
    <w:hidden/>
    <w:uiPriority w:val="99"/>
    <w:semiHidden/>
    <w:rsid w:val="00D00A82"/>
    <w:rPr>
      <w:color w:val="17365D" w:themeColor="text2"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Alison.briggs@grindrod.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3885853BCCDEC4898E92264D7EB9564" ma:contentTypeVersion="8" ma:contentTypeDescription="Create a new document." ma:contentTypeScope="" ma:versionID="02047592a4caa24da12456f1206cb212">
  <xsd:schema xmlns:xsd="http://www.w3.org/2001/XMLSchema" xmlns:xs="http://www.w3.org/2001/XMLSchema" xmlns:p="http://schemas.microsoft.com/office/2006/metadata/properties" xmlns:ns2="671a1078-bbad-4d05-a958-04eb2aeafb5a" targetNamespace="http://schemas.microsoft.com/office/2006/metadata/properties" ma:root="true" ma:fieldsID="7d0d38720fefd8d90974d23c26dda58d" ns2:_="">
    <xsd:import namespace="671a1078-bbad-4d05-a958-04eb2aeafb5a"/>
    <xsd:element name="properties">
      <xsd:complexType>
        <xsd:sequence>
          <xsd:element name="documentManagement">
            <xsd:complexType>
              <xsd:all>
                <xsd:element ref="ns2:Legal_x0020_Entity" minOccurs="0"/>
                <xsd:element ref="ns2:Division" minOccurs="0"/>
                <xsd:element ref="ns2:Country" minOccurs="0"/>
                <xsd:element ref="ns2:Category" minOccurs="0"/>
                <xsd:element ref="ns2:Continental_Section" minOccurs="0"/>
                <xsd:element ref="ns2:Offic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a1078-bbad-4d05-a958-04eb2aeafb5a" elementFormDefault="qualified">
    <xsd:import namespace="http://schemas.microsoft.com/office/2006/documentManagement/types"/>
    <xsd:import namespace="http://schemas.microsoft.com/office/infopath/2007/PartnerControls"/>
    <xsd:element name="Legal_x0020_Entity" ma:index="8" nillable="true" ma:displayName="Legal Entity" ma:list="{68e4d862-1d88-446e-9c7d-ee73ff0d41f4}" ma:internalName="Legal_x0020_Entity" ma:showField="Title">
      <xsd:simpleType>
        <xsd:restriction base="dms:Lookup"/>
      </xsd:simpleType>
    </xsd:element>
    <xsd:element name="Division" ma:index="9" nillable="true" ma:displayName="Division" ma:list="{4754e3b5-d0b8-4496-887a-990958c9c1ce}" ma:internalName="Division" ma:showField="Title">
      <xsd:simpleType>
        <xsd:restriction base="dms:Lookup"/>
      </xsd:simpleType>
    </xsd:element>
    <xsd:element name="Country" ma:index="10" nillable="true" ma:displayName="Country" ma:list="{21f4f27b-5ce1-4900-8804-7223a0c7861c}" ma:internalName="Country" ma:showField="Title">
      <xsd:simpleType>
        <xsd:restriction base="dms:Lookup"/>
      </xsd:simpleType>
    </xsd:element>
    <xsd:element name="Category" ma:index="11" nillable="true" ma:displayName="Category" ma:format="Dropdown" ma:internalName="Category">
      <xsd:simpleType>
        <xsd:restriction base="dms:Choice">
          <xsd:enumeration value="Letterheads"/>
          <xsd:enumeration value="Email Signatures"/>
          <xsd:enumeration value="Maps"/>
          <xsd:enumeration value="Contact Directory"/>
          <xsd:enumeration value="Brochures"/>
          <xsd:enumeration value="Marketing"/>
        </xsd:restriction>
      </xsd:simpleType>
    </xsd:element>
    <xsd:element name="Continental_Section" ma:index="12" nillable="true" ma:displayName="Continental_Section" ma:default="East Africa" ma:format="Dropdown" ma:internalName="Continental_Section">
      <xsd:simpleType>
        <xsd:restriction base="dms:Choice">
          <xsd:enumeration value="East Africa"/>
          <xsd:enumeration value="Southern Africa"/>
          <xsd:enumeration value="West Africa"/>
          <xsd:enumeration value="Australia"/>
          <xsd:enumeration value="South East Asia"/>
          <xsd:enumeration value="SGM Africa"/>
          <xsd:enumeration value="SGM Australia/Singapore"/>
          <xsd:enumeration value="SGM Global"/>
        </xsd:restriction>
      </xsd:simpleType>
    </xsd:element>
    <xsd:element name="Offices" ma:index="13" nillable="true" ma:displayName="Offices" ma:list="{041acf5f-422f-4b54-97e2-bd196ae6c108}" ma:internalName="Offices"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egal_x0020_Entity xmlns="671a1078-bbad-4d05-a958-04eb2aeafb5a">2</Legal_x0020_Entity>
    <Category xmlns="671a1078-bbad-4d05-a958-04eb2aeafb5a">Letterheads</Category>
    <Country xmlns="671a1078-bbad-4d05-a958-04eb2aeafb5a">7</Country>
    <Division xmlns="671a1078-bbad-4d05-a958-04eb2aeafb5a">9</Division>
    <Offices xmlns="671a1078-bbad-4d05-a958-04eb2aeafb5a">43</Offices>
    <Continental_Section xmlns="671a1078-bbad-4d05-a958-04eb2aeafb5a">Southern Africa</Continental_Section>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C23E4-FEA0-4C25-B370-3273957FF004}">
  <ds:schemaRefs>
    <ds:schemaRef ds:uri="http://schemas.microsoft.com/sharepoint/v3/contenttype/forms"/>
  </ds:schemaRefs>
</ds:datastoreItem>
</file>

<file path=customXml/itemProps2.xml><?xml version="1.0" encoding="utf-8"?>
<ds:datastoreItem xmlns:ds="http://schemas.openxmlformats.org/officeDocument/2006/customXml" ds:itemID="{BBA5AFC6-9E5E-4811-8B6D-00E421AD5C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a1078-bbad-4d05-a958-04eb2aeafb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AD72B0-7C01-4711-9425-E75B1155C832}">
  <ds:schemaRefs>
    <ds:schemaRef ds:uri="http://schemas.microsoft.com/office/2006/metadata/properties"/>
    <ds:schemaRef ds:uri="http://schemas.microsoft.com/office/infopath/2007/PartnerControls"/>
    <ds:schemaRef ds:uri="671a1078-bbad-4d05-a958-04eb2aeafb5a"/>
  </ds:schemaRefs>
</ds:datastoreItem>
</file>

<file path=customXml/itemProps4.xml><?xml version="1.0" encoding="utf-8"?>
<ds:datastoreItem xmlns:ds="http://schemas.openxmlformats.org/officeDocument/2006/customXml" ds:itemID="{F7CA7658-0925-0F46-A0D1-F7D06C35A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672</Words>
  <Characters>3835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StudioVDM</Company>
  <LinksUpToDate>false</LinksUpToDate>
  <CharactersWithSpaces>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van der Merwe</dc:creator>
  <cp:keywords/>
  <dc:description/>
  <cp:lastModifiedBy>Alison Briggs (Grindrod)</cp:lastModifiedBy>
  <cp:revision>7</cp:revision>
  <cp:lastPrinted>2015-08-18T12:51:00Z</cp:lastPrinted>
  <dcterms:created xsi:type="dcterms:W3CDTF">2023-08-24T20:08:00Z</dcterms:created>
  <dcterms:modified xsi:type="dcterms:W3CDTF">2023-08-24T21:14:00Z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0x01010093885853BCCDEC4898E92264D7EB9564</vt:lpwstr>
  </property>
</Properties>
</file>