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pStyle w:val="Title"/>
        <w:spacing w:line="254" w:lineRule="auto"/>
      </w:pPr>
      <w:r>
        <w:rPr>
          <w:w w:val="85"/>
        </w:rPr>
        <w:t>MOTA-ENGIL</w:t>
      </w:r>
      <w:r>
        <w:rPr>
          <w:spacing w:val="30"/>
        </w:rPr>
        <w:t> </w:t>
      </w:r>
      <w:r>
        <w:rPr>
          <w:w w:val="85"/>
        </w:rPr>
        <w:t>INFORMS</w:t>
      </w:r>
      <w:r>
        <w:rPr>
          <w:spacing w:val="29"/>
        </w:rPr>
        <w:t> </w:t>
      </w:r>
      <w:r>
        <w:rPr>
          <w:w w:val="85"/>
        </w:rPr>
        <w:t>ABOUT</w:t>
      </w:r>
      <w:r>
        <w:rPr>
          <w:spacing w:val="29"/>
        </w:rPr>
        <w:t> </w:t>
      </w:r>
      <w:r>
        <w:rPr>
          <w:w w:val="85"/>
        </w:rPr>
        <w:t>THE</w:t>
      </w:r>
      <w:r>
        <w:rPr>
          <w:spacing w:val="29"/>
        </w:rPr>
        <w:t> </w:t>
      </w:r>
      <w:r>
        <w:rPr>
          <w:w w:val="85"/>
        </w:rPr>
        <w:t>SIGNING</w:t>
      </w:r>
      <w:r>
        <w:rPr>
          <w:spacing w:val="30"/>
        </w:rPr>
        <w:t> </w:t>
      </w:r>
      <w:r>
        <w:rPr>
          <w:w w:val="85"/>
        </w:rPr>
        <w:t>OF</w:t>
      </w:r>
      <w:r>
        <w:rPr>
          <w:spacing w:val="30"/>
        </w:rPr>
        <w:t> </w:t>
      </w:r>
      <w:r>
        <w:rPr>
          <w:w w:val="85"/>
        </w:rPr>
        <w:t>CONTRACTS</w:t>
      </w:r>
      <w:r>
        <w:rPr>
          <w:spacing w:val="29"/>
        </w:rPr>
        <w:t> </w:t>
      </w:r>
      <w:r>
        <w:rPr>
          <w:w w:val="85"/>
        </w:rPr>
        <w:t>IN</w:t>
      </w:r>
      <w:r>
        <w:rPr>
          <w:spacing w:val="30"/>
        </w:rPr>
        <w:t> </w:t>
      </w:r>
      <w:r>
        <w:rPr>
          <w:w w:val="85"/>
        </w:rPr>
        <w:t>AFRICA</w:t>
      </w:r>
      <w:r>
        <w:rPr>
          <w:spacing w:val="30"/>
        </w:rPr>
        <w:t> </w:t>
      </w:r>
      <w:r>
        <w:rPr>
          <w:w w:val="85"/>
        </w:rPr>
        <w:t>IN</w:t>
      </w:r>
      <w:r>
        <w:rPr>
          <w:spacing w:val="29"/>
        </w:rPr>
        <w:t> </w:t>
      </w:r>
      <w:r>
        <w:rPr>
          <w:w w:val="85"/>
        </w:rPr>
        <w:t>A</w:t>
      </w:r>
      <w:r>
        <w:rPr>
          <w:spacing w:val="34"/>
        </w:rPr>
        <w:t> </w:t>
      </w:r>
      <w:r>
        <w:rPr>
          <w:w w:val="85"/>
        </w:rPr>
        <w:t>TOTAL </w:t>
      </w:r>
      <w:r>
        <w:rPr>
          <w:w w:val="90"/>
        </w:rPr>
        <w:t>AMOUNT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650</w:t>
      </w:r>
      <w:r>
        <w:rPr>
          <w:spacing w:val="-7"/>
          <w:w w:val="90"/>
        </w:rPr>
        <w:t> </w:t>
      </w:r>
      <w:r>
        <w:rPr>
          <w:w w:val="90"/>
        </w:rPr>
        <w:t>MILLION</w:t>
      </w:r>
      <w:r>
        <w:rPr>
          <w:spacing w:val="-7"/>
          <w:w w:val="90"/>
        </w:rPr>
        <w:t> </w:t>
      </w:r>
      <w:r>
        <w:rPr>
          <w:w w:val="90"/>
        </w:rPr>
        <w:t>EUROS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381" w:lineRule="auto" w:before="161"/>
        <w:ind w:left="119" w:right="115" w:firstLine="852"/>
        <w:jc w:val="both"/>
      </w:pPr>
      <w:r>
        <w:rPr>
          <w:w w:val="90"/>
        </w:rPr>
        <w:t>M</w:t>
      </w:r>
      <w:r>
        <w:rPr>
          <w:w w:val="90"/>
          <w:sz w:val="18"/>
        </w:rPr>
        <w:t>OTA</w:t>
      </w:r>
      <w:r>
        <w:rPr>
          <w:w w:val="90"/>
        </w:rPr>
        <w:t>-E</w:t>
      </w:r>
      <w:r>
        <w:rPr>
          <w:w w:val="90"/>
          <w:sz w:val="18"/>
        </w:rPr>
        <w:t>NGIL</w:t>
      </w:r>
      <w:r>
        <w:rPr>
          <w:spacing w:val="-4"/>
          <w:w w:val="90"/>
          <w:sz w:val="18"/>
        </w:rPr>
        <w:t> </w:t>
      </w:r>
      <w:r>
        <w:rPr>
          <w:w w:val="90"/>
        </w:rPr>
        <w:t>S.G.P.S.,</w:t>
      </w:r>
      <w:r>
        <w:rPr>
          <w:spacing w:val="-10"/>
          <w:w w:val="90"/>
        </w:rPr>
        <w:t> </w:t>
      </w:r>
      <w:r>
        <w:rPr>
          <w:w w:val="90"/>
        </w:rPr>
        <w:t>S.A.</w:t>
      </w:r>
      <w:r>
        <w:rPr>
          <w:spacing w:val="-1"/>
          <w:w w:val="90"/>
        </w:rPr>
        <w:t> </w:t>
      </w:r>
      <w:r>
        <w:rPr>
          <w:w w:val="90"/>
        </w:rPr>
        <w:t>(M</w:t>
      </w:r>
      <w:r>
        <w:rPr>
          <w:w w:val="90"/>
          <w:sz w:val="18"/>
        </w:rPr>
        <w:t>OTA</w:t>
      </w:r>
      <w:r>
        <w:rPr>
          <w:w w:val="90"/>
        </w:rPr>
        <w:t>-E</w:t>
      </w:r>
      <w:r>
        <w:rPr>
          <w:w w:val="90"/>
          <w:sz w:val="18"/>
        </w:rPr>
        <w:t>NGIL</w:t>
      </w:r>
      <w:r>
        <w:rPr>
          <w:w w:val="90"/>
        </w:rPr>
        <w:t>)</w:t>
      </w:r>
      <w:r>
        <w:rPr>
          <w:spacing w:val="-3"/>
          <w:w w:val="90"/>
        </w:rPr>
        <w:t> </w:t>
      </w:r>
      <w:r>
        <w:rPr>
          <w:w w:val="90"/>
        </w:rPr>
        <w:t>informs</w:t>
      </w:r>
      <w:r>
        <w:rPr>
          <w:spacing w:val="-4"/>
          <w:w w:val="90"/>
        </w:rPr>
        <w:t> </w:t>
      </w:r>
      <w:r>
        <w:rPr>
          <w:w w:val="90"/>
        </w:rPr>
        <w:t>that</w:t>
      </w:r>
      <w:r>
        <w:rPr>
          <w:spacing w:val="-2"/>
          <w:w w:val="90"/>
        </w:rPr>
        <w:t> </w:t>
      </w:r>
      <w:r>
        <w:rPr>
          <w:w w:val="90"/>
        </w:rPr>
        <w:t>one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its</w:t>
      </w:r>
      <w:r>
        <w:rPr>
          <w:spacing w:val="-3"/>
          <w:w w:val="90"/>
        </w:rPr>
        <w:t> </w:t>
      </w:r>
      <w:r>
        <w:rPr>
          <w:w w:val="90"/>
        </w:rPr>
        <w:t>subsidiaries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Africa</w:t>
      </w:r>
      <w:r>
        <w:rPr>
          <w:spacing w:val="-4"/>
          <w:w w:val="90"/>
        </w:rPr>
        <w:t> </w:t>
      </w:r>
      <w:r>
        <w:rPr>
          <w:w w:val="90"/>
        </w:rPr>
        <w:t>region</w:t>
      </w:r>
      <w:r>
        <w:rPr>
          <w:spacing w:val="-4"/>
          <w:w w:val="90"/>
        </w:rPr>
        <w:t> </w:t>
      </w:r>
      <w:r>
        <w:rPr>
          <w:w w:val="90"/>
        </w:rPr>
        <w:t>has</w:t>
      </w:r>
      <w:r>
        <w:rPr>
          <w:spacing w:val="-1"/>
          <w:w w:val="90"/>
        </w:rPr>
        <w:t> </w:t>
      </w:r>
      <w:r>
        <w:rPr>
          <w:w w:val="90"/>
        </w:rPr>
        <w:t>signed </w:t>
      </w:r>
      <w:r>
        <w:rPr>
          <w:spacing w:val="-6"/>
        </w:rPr>
        <w:t>a contract in Guinea-Conakry with Rio Tinto Iron Ore Atlantic Ltd. in the amount of</w:t>
      </w:r>
      <w:r>
        <w:rPr/>
        <w:t> </w:t>
      </w:r>
      <w:r>
        <w:rPr>
          <w:spacing w:val="-6"/>
        </w:rPr>
        <w:t>circa</w:t>
      </w:r>
      <w:r>
        <w:rPr>
          <w:spacing w:val="-7"/>
        </w:rPr>
        <w:t> </w:t>
      </w:r>
      <w:r>
        <w:rPr>
          <w:spacing w:val="-6"/>
        </w:rPr>
        <w:t>of 300 million US</w:t>
      </w:r>
      <w:r>
        <w:rPr>
          <w:spacing w:val="-8"/>
        </w:rPr>
        <w:t> </w:t>
      </w:r>
      <w:r>
        <w:rPr>
          <w:spacing w:val="-6"/>
        </w:rPr>
        <w:t>dollars </w:t>
      </w:r>
      <w:r>
        <w:rPr/>
        <w:t>(circa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€280</w:t>
      </w:r>
      <w:r>
        <w:rPr>
          <w:spacing w:val="-1"/>
        </w:rPr>
        <w:t> </w:t>
      </w:r>
      <w:r>
        <w:rPr/>
        <w:t>million).</w:t>
      </w:r>
    </w:p>
    <w:p>
      <w:pPr>
        <w:pStyle w:val="BodyText"/>
      </w:pPr>
    </w:p>
    <w:p>
      <w:pPr>
        <w:pStyle w:val="BodyText"/>
        <w:spacing w:line="381" w:lineRule="auto" w:before="153"/>
        <w:ind w:left="119" w:right="114" w:firstLine="852"/>
        <w:jc w:val="both"/>
      </w:pP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above-mentioned</w:t>
      </w:r>
      <w:r>
        <w:rPr>
          <w:spacing w:val="-9"/>
        </w:rPr>
        <w:t> </w:t>
      </w:r>
      <w:r>
        <w:rPr>
          <w:spacing w:val="-6"/>
        </w:rPr>
        <w:t>contract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associated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Simandou</w:t>
      </w:r>
      <w:r>
        <w:rPr>
          <w:spacing w:val="-10"/>
        </w:rPr>
        <w:t> </w:t>
      </w:r>
      <w:r>
        <w:rPr>
          <w:spacing w:val="-6"/>
        </w:rPr>
        <w:t>project,</w:t>
      </w:r>
      <w:r>
        <w:rPr>
          <w:spacing w:val="-9"/>
        </w:rPr>
        <w:t> </w:t>
      </w:r>
      <w:r>
        <w:rPr>
          <w:spacing w:val="-6"/>
        </w:rPr>
        <w:t>which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located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southern </w:t>
      </w:r>
      <w:r>
        <w:rPr>
          <w:spacing w:val="-4"/>
        </w:rPr>
        <w:t>region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Guinea,</w:t>
      </w:r>
      <w:r>
        <w:rPr>
          <w:spacing w:val="-9"/>
        </w:rPr>
        <w:t> </w:t>
      </w:r>
      <w:r>
        <w:rPr>
          <w:spacing w:val="-4"/>
        </w:rPr>
        <w:t>approximately</w:t>
      </w:r>
      <w:r>
        <w:rPr>
          <w:spacing w:val="-8"/>
        </w:rPr>
        <w:t> </w:t>
      </w:r>
      <w:r>
        <w:rPr>
          <w:spacing w:val="-4"/>
        </w:rPr>
        <w:t>650</w:t>
      </w:r>
      <w:r>
        <w:rPr>
          <w:spacing w:val="-7"/>
        </w:rPr>
        <w:t> </w:t>
      </w:r>
      <w:r>
        <w:rPr>
          <w:spacing w:val="-4"/>
        </w:rPr>
        <w:t>km</w:t>
      </w:r>
      <w:r>
        <w:rPr>
          <w:spacing w:val="-7"/>
        </w:rPr>
        <w:t> </w:t>
      </w:r>
      <w:r>
        <w:rPr>
          <w:spacing w:val="-4"/>
        </w:rPr>
        <w:t>from</w:t>
      </w:r>
      <w:r>
        <w:rPr>
          <w:spacing w:val="-7"/>
        </w:rPr>
        <w:t> </w:t>
      </w:r>
      <w:r>
        <w:rPr>
          <w:spacing w:val="-4"/>
        </w:rPr>
        <w:t>Conakry,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works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carried</w:t>
      </w:r>
      <w:r>
        <w:rPr>
          <w:spacing w:val="-8"/>
        </w:rPr>
        <w:t> </w:t>
      </w:r>
      <w:r>
        <w:rPr>
          <w:spacing w:val="-4"/>
        </w:rPr>
        <w:t>out</w:t>
      </w:r>
      <w:r>
        <w:rPr>
          <w:spacing w:val="-8"/>
        </w:rPr>
        <w:t> </w:t>
      </w:r>
      <w:r>
        <w:rPr>
          <w:spacing w:val="-4"/>
        </w:rPr>
        <w:t>by M</w:t>
      </w:r>
      <w:r>
        <w:rPr>
          <w:spacing w:val="-4"/>
          <w:sz w:val="18"/>
        </w:rPr>
        <w:t>OTA</w:t>
      </w:r>
      <w:r>
        <w:rPr>
          <w:spacing w:val="-4"/>
        </w:rPr>
        <w:t>-E</w:t>
      </w:r>
      <w:r>
        <w:rPr>
          <w:spacing w:val="-4"/>
          <w:sz w:val="18"/>
        </w:rPr>
        <w:t>NGIL</w:t>
      </w:r>
      <w:r>
        <w:rPr>
          <w:spacing w:val="6"/>
          <w:sz w:val="18"/>
        </w:rPr>
        <w:t> </w:t>
      </w:r>
      <w:r>
        <w:rPr>
          <w:spacing w:val="-4"/>
        </w:rPr>
        <w:t>under</w:t>
      </w:r>
      <w:r>
        <w:rPr>
          <w:spacing w:val="-7"/>
        </w:rPr>
        <w:t> </w:t>
      </w:r>
      <w:r>
        <w:rPr>
          <w:spacing w:val="-4"/>
        </w:rPr>
        <w:t>it </w:t>
      </w:r>
      <w:r>
        <w:rPr>
          <w:spacing w:val="-6"/>
        </w:rPr>
        <w:t>include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initial</w:t>
      </w:r>
      <w:r>
        <w:rPr>
          <w:spacing w:val="-9"/>
        </w:rPr>
        <w:t> </w:t>
      </w:r>
      <w:r>
        <w:rPr>
          <w:spacing w:val="-6"/>
        </w:rPr>
        <w:t>land</w:t>
      </w:r>
      <w:r>
        <w:rPr>
          <w:spacing w:val="-10"/>
        </w:rPr>
        <w:t> </w:t>
      </w:r>
      <w:r>
        <w:rPr>
          <w:spacing w:val="-6"/>
        </w:rPr>
        <w:t>movement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establishment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accesses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future</w:t>
      </w:r>
      <w:r>
        <w:rPr>
          <w:spacing w:val="-9"/>
        </w:rPr>
        <w:t> </w:t>
      </w:r>
      <w:r>
        <w:rPr>
          <w:spacing w:val="-6"/>
        </w:rPr>
        <w:t>industrial</w:t>
      </w:r>
      <w:r>
        <w:rPr>
          <w:spacing w:val="-10"/>
        </w:rPr>
        <w:t> </w:t>
      </w:r>
      <w:r>
        <w:rPr>
          <w:spacing w:val="-6"/>
        </w:rPr>
        <w:t>facilities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mine, </w:t>
      </w:r>
      <w:r>
        <w:rPr>
          <w:w w:val="90"/>
        </w:rPr>
        <w:t>as well as sedimentation basins, spillways and the implementation of erosion control measures. The project will start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September</w:t>
      </w:r>
      <w:r>
        <w:rPr>
          <w:spacing w:val="-13"/>
        </w:rPr>
        <w:t> </w:t>
      </w:r>
      <w:r>
        <w:rPr>
          <w:spacing w:val="-4"/>
        </w:rPr>
        <w:t>2023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will</w:t>
      </w:r>
      <w:r>
        <w:rPr>
          <w:spacing w:val="-14"/>
        </w:rPr>
        <w:t> </w:t>
      </w:r>
      <w:r>
        <w:rPr>
          <w:spacing w:val="-4"/>
        </w:rPr>
        <w:t>have</w:t>
      </w:r>
      <w:r>
        <w:rPr>
          <w:spacing w:val="-13"/>
        </w:rPr>
        <w:t> </w:t>
      </w:r>
      <w:r>
        <w:rPr>
          <w:spacing w:val="-4"/>
        </w:rPr>
        <w:t>an</w:t>
      </w:r>
      <w:r>
        <w:rPr>
          <w:spacing w:val="-13"/>
        </w:rPr>
        <w:t> </w:t>
      </w:r>
      <w:r>
        <w:rPr>
          <w:spacing w:val="-4"/>
        </w:rPr>
        <w:t>estimated</w:t>
      </w:r>
      <w:r>
        <w:rPr>
          <w:spacing w:val="-12"/>
        </w:rPr>
        <w:t> </w:t>
      </w:r>
      <w:r>
        <w:rPr>
          <w:spacing w:val="-4"/>
        </w:rPr>
        <w:t>duration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30</w:t>
      </w:r>
      <w:r>
        <w:rPr>
          <w:spacing w:val="-13"/>
        </w:rPr>
        <w:t> </w:t>
      </w:r>
      <w:r>
        <w:rPr>
          <w:spacing w:val="-4"/>
        </w:rPr>
        <w:t>months.</w:t>
      </w:r>
    </w:p>
    <w:p>
      <w:pPr>
        <w:pStyle w:val="BodyText"/>
      </w:pPr>
    </w:p>
    <w:p>
      <w:pPr>
        <w:pStyle w:val="BodyText"/>
        <w:spacing w:line="381" w:lineRule="auto" w:before="153"/>
        <w:ind w:left="119" w:right="115" w:firstLine="852"/>
        <w:jc w:val="both"/>
      </w:pPr>
      <w:r>
        <w:rPr>
          <w:w w:val="90"/>
        </w:rPr>
        <w:t>Additionally,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Nigeria,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consortium</w:t>
      </w:r>
      <w:r>
        <w:rPr>
          <w:spacing w:val="-9"/>
          <w:w w:val="90"/>
        </w:rPr>
        <w:t> </w:t>
      </w:r>
      <w:r>
        <w:rPr>
          <w:w w:val="90"/>
        </w:rPr>
        <w:t>comprised</w:t>
      </w:r>
      <w:r>
        <w:rPr>
          <w:spacing w:val="-10"/>
          <w:w w:val="90"/>
        </w:rPr>
        <w:t> </w:t>
      </w:r>
      <w:r>
        <w:rPr>
          <w:w w:val="90"/>
        </w:rPr>
        <w:t>by</w:t>
      </w:r>
      <w:r>
        <w:rPr>
          <w:spacing w:val="-9"/>
          <w:w w:val="90"/>
        </w:rPr>
        <w:t> </w:t>
      </w:r>
      <w:r>
        <w:rPr>
          <w:w w:val="90"/>
        </w:rPr>
        <w:t>M</w:t>
      </w:r>
      <w:r>
        <w:rPr>
          <w:w w:val="90"/>
          <w:sz w:val="18"/>
        </w:rPr>
        <w:t>OTA</w:t>
      </w:r>
      <w:r>
        <w:rPr>
          <w:w w:val="90"/>
        </w:rPr>
        <w:t>-E</w:t>
      </w:r>
      <w:r>
        <w:rPr>
          <w:w w:val="90"/>
          <w:sz w:val="18"/>
        </w:rPr>
        <w:t>NGIL</w:t>
      </w:r>
      <w:r>
        <w:rPr>
          <w:spacing w:val="-4"/>
          <w:sz w:val="18"/>
        </w:rPr>
        <w:t> </w:t>
      </w:r>
      <w:r>
        <w:rPr>
          <w:w w:val="90"/>
        </w:rPr>
        <w:t>(49%)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AFC</w:t>
      </w:r>
      <w:r>
        <w:rPr>
          <w:spacing w:val="-8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Africa</w:t>
      </w:r>
      <w:r>
        <w:rPr>
          <w:spacing w:val="-9"/>
          <w:w w:val="90"/>
        </w:rPr>
        <w:t> </w:t>
      </w:r>
      <w:r>
        <w:rPr>
          <w:w w:val="90"/>
        </w:rPr>
        <w:t>Finance</w:t>
      </w:r>
      <w:r>
        <w:rPr>
          <w:spacing w:val="-8"/>
          <w:w w:val="90"/>
        </w:rPr>
        <w:t> </w:t>
      </w:r>
      <w:r>
        <w:rPr>
          <w:w w:val="90"/>
        </w:rPr>
        <w:t>Corporation </w:t>
      </w:r>
      <w:r>
        <w:rPr>
          <w:spacing w:val="-8"/>
        </w:rPr>
        <w:t>(51%),</w:t>
      </w:r>
      <w:r>
        <w:rPr>
          <w:spacing w:val="-7"/>
        </w:rPr>
        <w:t> </w:t>
      </w:r>
      <w:r>
        <w:rPr>
          <w:spacing w:val="-8"/>
        </w:rPr>
        <w:t>signed</w:t>
      </w:r>
      <w:r>
        <w:rPr>
          <w:spacing w:val="-7"/>
        </w:rPr>
        <w:t> </w:t>
      </w:r>
      <w:r>
        <w:rPr>
          <w:spacing w:val="-8"/>
        </w:rPr>
        <w:t>with</w:t>
      </w:r>
      <w:r>
        <w:rPr>
          <w:spacing w:val="-7"/>
        </w:rPr>
        <w:t> </w:t>
      </w:r>
      <w:r>
        <w:rPr>
          <w:spacing w:val="-8"/>
        </w:rPr>
        <w:t>the</w:t>
      </w:r>
      <w:r>
        <w:rPr>
          <w:spacing w:val="-6"/>
        </w:rPr>
        <w:t> </w:t>
      </w:r>
      <w:r>
        <w:rPr>
          <w:spacing w:val="-8"/>
        </w:rPr>
        <w:t>Federal</w:t>
      </w:r>
      <w:r>
        <w:rPr>
          <w:spacing w:val="-7"/>
        </w:rPr>
        <w:t> </w:t>
      </w:r>
      <w:r>
        <w:rPr>
          <w:spacing w:val="-8"/>
        </w:rPr>
        <w:t>Ministry</w:t>
      </w:r>
      <w:r>
        <w:rPr>
          <w:spacing w:val="-5"/>
        </w:rPr>
        <w:t> </w:t>
      </w:r>
      <w:r>
        <w:rPr>
          <w:spacing w:val="-8"/>
        </w:rPr>
        <w:t>of Works</w:t>
      </w:r>
      <w:r>
        <w:rPr>
          <w:spacing w:val="-5"/>
        </w:rPr>
        <w:t> </w:t>
      </w:r>
      <w:r>
        <w:rPr>
          <w:spacing w:val="-8"/>
        </w:rPr>
        <w:t>and Housing</w:t>
      </w:r>
      <w:r>
        <w:rPr>
          <w:spacing w:val="-6"/>
        </w:rPr>
        <w:t> </w:t>
      </w:r>
      <w:r>
        <w:rPr>
          <w:spacing w:val="-8"/>
        </w:rPr>
        <w:t>two concession</w:t>
      </w:r>
      <w:r>
        <w:rPr>
          <w:spacing w:val="-6"/>
        </w:rPr>
        <w:t> </w:t>
      </w:r>
      <w:r>
        <w:rPr>
          <w:spacing w:val="-8"/>
        </w:rPr>
        <w:t>contracts</w:t>
      </w:r>
      <w:r>
        <w:rPr>
          <w:spacing w:val="-6"/>
        </w:rPr>
        <w:t> </w:t>
      </w:r>
      <w:r>
        <w:rPr>
          <w:spacing w:val="-8"/>
        </w:rPr>
        <w:t>for</w:t>
      </w:r>
      <w:r>
        <w:rPr>
          <w:spacing w:val="-2"/>
        </w:rPr>
        <w:t> </w:t>
      </w:r>
      <w:r>
        <w:rPr>
          <w:spacing w:val="-8"/>
        </w:rPr>
        <w:t>the</w:t>
      </w:r>
      <w:r>
        <w:rPr>
          <w:spacing w:val="-5"/>
        </w:rPr>
        <w:t> </w:t>
      </w:r>
      <w:r>
        <w:rPr>
          <w:spacing w:val="-8"/>
        </w:rPr>
        <w:t>highways</w:t>
      </w:r>
      <w:r>
        <w:rPr>
          <w:spacing w:val="-6"/>
        </w:rPr>
        <w:t> </w:t>
      </w:r>
      <w:r>
        <w:rPr>
          <w:spacing w:val="-8"/>
        </w:rPr>
        <w:t>"Lagos</w:t>
      </w:r>
      <w:r>
        <w:rPr>
          <w:spacing w:val="-5"/>
        </w:rPr>
        <w:t> </w:t>
      </w:r>
      <w:r>
        <w:rPr>
          <w:spacing w:val="-8"/>
        </w:rPr>
        <w:t>– </w:t>
      </w:r>
      <w:r>
        <w:rPr>
          <w:w w:val="90"/>
        </w:rPr>
        <w:t>Badagry – Seme" and "Shagamu – Benin" (connecting the city of Lagos to the centre and southwest of the country,</w:t>
      </w:r>
      <w:r>
        <w:rPr/>
        <w:t> as</w:t>
      </w:r>
      <w:r>
        <w:rPr>
          <w:spacing w:val="-16"/>
        </w:rPr>
        <w:t> </w:t>
      </w:r>
      <w:r>
        <w:rPr/>
        <w:t>well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city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Lagos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border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Benin)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length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79</w:t>
      </w:r>
      <w:r>
        <w:rPr>
          <w:spacing w:val="-15"/>
        </w:rPr>
        <w:t> </w:t>
      </w:r>
      <w:r>
        <w:rPr/>
        <w:t>km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258</w:t>
      </w:r>
      <w:r>
        <w:rPr>
          <w:spacing w:val="-15"/>
        </w:rPr>
        <w:t> </w:t>
      </w:r>
      <w:r>
        <w:rPr/>
        <w:t>km,</w:t>
      </w:r>
      <w:r>
        <w:rPr>
          <w:spacing w:val="-2"/>
        </w:rPr>
        <w:t> </w:t>
      </w:r>
      <w:r>
        <w:rPr/>
        <w:t>respectively</w:t>
      </w:r>
      <w:r>
        <w:rPr>
          <w:spacing w:val="-15"/>
        </w:rPr>
        <w:t> </w:t>
      </w:r>
      <w:r>
        <w:rPr/>
        <w:t>and</w:t>
      </w:r>
      <w:r>
        <w:rPr>
          <w:spacing w:val="-16"/>
        </w:rPr>
        <w:t> </w:t>
      </w:r>
      <w:r>
        <w:rPr/>
        <w:t>with</w:t>
      </w:r>
      <w:r>
        <w:rPr>
          <w:spacing w:val="-15"/>
        </w:rPr>
        <w:t> </w:t>
      </w:r>
      <w:r>
        <w:rPr/>
        <w:t>a </w:t>
      </w:r>
      <w:r>
        <w:rPr>
          <w:spacing w:val="-6"/>
        </w:rPr>
        <w:t>duration</w:t>
      </w:r>
      <w:r>
        <w:rPr>
          <w:spacing w:val="-7"/>
        </w:rPr>
        <w:t> </w:t>
      </w:r>
      <w:r>
        <w:rPr>
          <w:spacing w:val="-6"/>
        </w:rPr>
        <w:t>of 25 years. The scope of the concession</w:t>
      </w:r>
      <w:r>
        <w:rPr>
          <w:spacing w:val="-7"/>
        </w:rPr>
        <w:t> </w:t>
      </w:r>
      <w:r>
        <w:rPr>
          <w:spacing w:val="-6"/>
        </w:rPr>
        <w:t>contracts provides for the conversion</w:t>
      </w:r>
      <w:r>
        <w:rPr>
          <w:spacing w:val="-7"/>
        </w:rPr>
        <w:t> </w:t>
      </w:r>
      <w:r>
        <w:rPr>
          <w:spacing w:val="-6"/>
        </w:rPr>
        <w:t>of two current roads into motorways, as well as the design, financing, construction / rehabilitation, operation, and maintenance. The initial </w:t>
      </w:r>
      <w:r>
        <w:rPr>
          <w:spacing w:val="-4"/>
        </w:rPr>
        <w:t>investment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circa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260</w:t>
      </w:r>
      <w:r>
        <w:rPr>
          <w:spacing w:val="-13"/>
        </w:rPr>
        <w:t> </w:t>
      </w:r>
      <w:r>
        <w:rPr>
          <w:spacing w:val="-4"/>
        </w:rPr>
        <w:t>million</w:t>
      </w:r>
      <w:r>
        <w:rPr>
          <w:spacing w:val="-12"/>
        </w:rPr>
        <w:t> </w:t>
      </w:r>
      <w:r>
        <w:rPr>
          <w:spacing w:val="-4"/>
        </w:rPr>
        <w:t>US</w:t>
      </w:r>
      <w:r>
        <w:rPr>
          <w:spacing w:val="-14"/>
        </w:rPr>
        <w:t> </w:t>
      </w:r>
      <w:r>
        <w:rPr>
          <w:spacing w:val="-4"/>
        </w:rPr>
        <w:t>dollars</w:t>
      </w:r>
      <w:r>
        <w:rPr>
          <w:spacing w:val="-14"/>
        </w:rPr>
        <w:t> </w:t>
      </w:r>
      <w:r>
        <w:rPr>
          <w:spacing w:val="-4"/>
        </w:rPr>
        <w:t>(circa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€240</w:t>
      </w:r>
      <w:r>
        <w:rPr>
          <w:spacing w:val="-15"/>
        </w:rPr>
        <w:t> </w:t>
      </w:r>
      <w:r>
        <w:rPr>
          <w:spacing w:val="-4"/>
        </w:rPr>
        <w:t>million).</w:t>
      </w:r>
    </w:p>
    <w:p>
      <w:pPr>
        <w:pStyle w:val="BodyText"/>
      </w:pPr>
    </w:p>
    <w:p>
      <w:pPr>
        <w:pStyle w:val="BodyText"/>
        <w:spacing w:line="379" w:lineRule="auto" w:before="155"/>
        <w:ind w:left="119" w:right="118" w:firstLine="852"/>
        <w:jc w:val="both"/>
      </w:pPr>
      <w:r>
        <w:rPr>
          <w:w w:val="90"/>
        </w:rPr>
        <w:t>Finally, also in</w:t>
      </w:r>
      <w:r>
        <w:rPr>
          <w:spacing w:val="-1"/>
          <w:w w:val="90"/>
        </w:rPr>
        <w:t> </w:t>
      </w:r>
      <w:r>
        <w:rPr>
          <w:w w:val="90"/>
        </w:rPr>
        <w:t>Africa, other</w:t>
      </w:r>
      <w:r>
        <w:rPr>
          <w:spacing w:val="-3"/>
          <w:w w:val="90"/>
        </w:rPr>
        <w:t> </w:t>
      </w:r>
      <w:r>
        <w:rPr>
          <w:w w:val="90"/>
        </w:rPr>
        <w:t>smaller</w:t>
      </w:r>
      <w:r>
        <w:rPr>
          <w:spacing w:val="-3"/>
          <w:w w:val="90"/>
        </w:rPr>
        <w:t> </w:t>
      </w:r>
      <w:r>
        <w:rPr>
          <w:w w:val="90"/>
        </w:rPr>
        <w:t>contracts have recently been</w:t>
      </w:r>
      <w:r>
        <w:rPr>
          <w:spacing w:val="-1"/>
          <w:w w:val="90"/>
        </w:rPr>
        <w:t> </w:t>
      </w:r>
      <w:r>
        <w:rPr>
          <w:w w:val="90"/>
        </w:rPr>
        <w:t>awarded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Angola, Mozambique,</w:t>
      </w:r>
      <w:r>
        <w:rPr>
          <w:spacing w:val="-3"/>
          <w:w w:val="90"/>
        </w:rPr>
        <w:t> </w:t>
      </w:r>
      <w:r>
        <w:rPr>
          <w:w w:val="90"/>
        </w:rPr>
        <w:t>Rwanda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Ivory</w:t>
      </w:r>
      <w:r>
        <w:rPr>
          <w:spacing w:val="-5"/>
        </w:rPr>
        <w:t> </w:t>
      </w:r>
      <w:r>
        <w:rPr>
          <w:spacing w:val="-4"/>
        </w:rPr>
        <w:t>Coast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total</w:t>
      </w:r>
      <w:r>
        <w:rPr>
          <w:spacing w:val="-10"/>
        </w:rPr>
        <w:t> </w:t>
      </w:r>
      <w:r>
        <w:rPr>
          <w:spacing w:val="-4"/>
        </w:rPr>
        <w:t>amount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circa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€130</w:t>
      </w:r>
      <w:r>
        <w:rPr>
          <w:spacing w:val="-9"/>
        </w:rPr>
        <w:t> </w:t>
      </w:r>
      <w:r>
        <w:rPr>
          <w:spacing w:val="-4"/>
        </w:rPr>
        <w:t>million.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ind w:right="115"/>
        <w:jc w:val="right"/>
      </w:pPr>
      <w:r>
        <w:rPr>
          <w:w w:val="91"/>
        </w:rPr>
        <w:t>1</w:t>
      </w:r>
    </w:p>
    <w:p>
      <w:pPr>
        <w:spacing w:after="0"/>
        <w:jc w:val="right"/>
        <w:sectPr>
          <w:type w:val="continuous"/>
          <w:pgSz w:w="11920" w:h="16850"/>
          <w:pgMar w:top="1940" w:bottom="280" w:left="6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96"/>
        <w:ind w:left="0" w:right="691" w:firstLine="0"/>
        <w:jc w:val="right"/>
        <w:rPr>
          <w:sz w:val="12"/>
        </w:rPr>
      </w:pPr>
      <w:r>
        <w:rPr>
          <w:color w:val="808080"/>
          <w:sz w:val="12"/>
        </w:rPr>
        <w:t>MOTA-</w:t>
      </w:r>
      <w:r>
        <w:rPr>
          <w:color w:val="808080"/>
          <w:spacing w:val="-2"/>
          <w:sz w:val="12"/>
        </w:rPr>
        <w:t>£NGIL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81" w:lineRule="auto" w:before="60"/>
        <w:ind w:left="119" w:right="113" w:firstLine="852"/>
      </w:pPr>
      <w:r>
        <w:rPr>
          <w:w w:val="90"/>
        </w:rPr>
        <w:t>With these awards, the G</w:t>
      </w:r>
      <w:r>
        <w:rPr>
          <w:w w:val="90"/>
          <w:sz w:val="18"/>
        </w:rPr>
        <w:t>ROUP </w:t>
      </w:r>
      <w:r>
        <w:rPr>
          <w:w w:val="90"/>
        </w:rPr>
        <w:t>continues to strengthen its order book on the African continent with relevant </w:t>
      </w:r>
      <w:r>
        <w:rPr>
          <w:spacing w:val="-6"/>
        </w:rPr>
        <w:t>medium-term</w:t>
      </w:r>
      <w:r>
        <w:rPr>
          <w:spacing w:val="-11"/>
        </w:rPr>
        <w:t> </w:t>
      </w:r>
      <w:r>
        <w:rPr>
          <w:spacing w:val="-6"/>
        </w:rPr>
        <w:t>contracts,</w:t>
      </w:r>
      <w:r>
        <w:rPr>
          <w:spacing w:val="-14"/>
        </w:rPr>
        <w:t> </w:t>
      </w:r>
      <w:r>
        <w:rPr>
          <w:spacing w:val="-6"/>
        </w:rPr>
        <w:t>as</w:t>
      </w:r>
      <w:r>
        <w:rPr>
          <w:spacing w:val="-14"/>
        </w:rPr>
        <w:t> </w:t>
      </w:r>
      <w:r>
        <w:rPr>
          <w:spacing w:val="-6"/>
        </w:rPr>
        <w:t>well</w:t>
      </w:r>
      <w:r>
        <w:rPr>
          <w:spacing w:val="-12"/>
        </w:rPr>
        <w:t> </w:t>
      </w:r>
      <w:r>
        <w:rPr>
          <w:spacing w:val="-6"/>
        </w:rPr>
        <w:t>as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strengthen</w:t>
      </w:r>
      <w:r>
        <w:rPr>
          <w:spacing w:val="-12"/>
        </w:rPr>
        <w:t> </w:t>
      </w:r>
      <w:r>
        <w:rPr>
          <w:spacing w:val="-6"/>
        </w:rPr>
        <w:t>its</w:t>
      </w:r>
      <w:r>
        <w:rPr>
          <w:spacing w:val="-12"/>
        </w:rPr>
        <w:t> </w:t>
      </w:r>
      <w:r>
        <w:rPr>
          <w:spacing w:val="-6"/>
        </w:rPr>
        <w:t>presence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core</w:t>
      </w:r>
      <w:r>
        <w:rPr>
          <w:spacing w:val="-13"/>
        </w:rPr>
        <w:t> </w:t>
      </w:r>
      <w:r>
        <w:rPr>
          <w:spacing w:val="-6"/>
        </w:rPr>
        <w:t>markets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concessional</w:t>
      </w:r>
      <w:r>
        <w:rPr>
          <w:spacing w:val="-14"/>
        </w:rPr>
        <w:t> </w:t>
      </w:r>
      <w:r>
        <w:rPr>
          <w:spacing w:val="-6"/>
        </w:rPr>
        <w:t>area.</w:t>
      </w:r>
    </w:p>
    <w:p>
      <w:pPr>
        <w:pStyle w:val="BodyText"/>
      </w:pPr>
    </w:p>
    <w:p>
      <w:pPr>
        <w:pStyle w:val="BodyText"/>
        <w:spacing w:before="150"/>
        <w:ind w:left="119"/>
      </w:pPr>
      <w:r>
        <w:rPr>
          <w:w w:val="90"/>
        </w:rPr>
        <w:t>Porto,</w:t>
      </w:r>
      <w:r>
        <w:rPr>
          <w:spacing w:val="-8"/>
          <w:w w:val="90"/>
        </w:rPr>
        <w:t> </w:t>
      </w:r>
      <w:r>
        <w:rPr>
          <w:w w:val="90"/>
        </w:rPr>
        <w:t>June</w:t>
      </w:r>
      <w:r>
        <w:rPr>
          <w:spacing w:val="-5"/>
          <w:w w:val="90"/>
        </w:rPr>
        <w:t> </w:t>
      </w:r>
      <w:r>
        <w:rPr>
          <w:w w:val="90"/>
        </w:rPr>
        <w:t>26,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2023</w:t>
      </w:r>
    </w:p>
    <w:p>
      <w:pPr>
        <w:pStyle w:val="BodyText"/>
      </w:pPr>
    </w:p>
    <w:p>
      <w:pPr>
        <w:pStyle w:val="BodyText"/>
      </w:pPr>
    </w:p>
    <w:p>
      <w:pPr>
        <w:spacing w:before="168"/>
        <w:ind w:left="119" w:right="0" w:firstLine="0"/>
        <w:jc w:val="left"/>
        <w:rPr>
          <w:b/>
          <w:sz w:val="22"/>
        </w:rPr>
      </w:pPr>
      <w:r>
        <w:rPr>
          <w:b/>
          <w:smallCaps/>
          <w:w w:val="80"/>
          <w:sz w:val="22"/>
        </w:rPr>
        <w:t>The</w:t>
      </w:r>
      <w:r>
        <w:rPr>
          <w:b/>
          <w:smallCaps/>
          <w:spacing w:val="-9"/>
          <w:sz w:val="22"/>
        </w:rPr>
        <w:t> </w:t>
      </w:r>
      <w:r>
        <w:rPr>
          <w:b/>
          <w:smallCaps/>
          <w:w w:val="80"/>
          <w:sz w:val="22"/>
        </w:rPr>
        <w:t>Representative</w:t>
      </w:r>
      <w:r>
        <w:rPr>
          <w:b/>
          <w:smallCaps/>
          <w:spacing w:val="-9"/>
          <w:sz w:val="22"/>
        </w:rPr>
        <w:t> </w:t>
      </w:r>
      <w:r>
        <w:rPr>
          <w:b/>
          <w:smallCaps/>
          <w:w w:val="80"/>
          <w:sz w:val="22"/>
        </w:rPr>
        <w:t>For</w:t>
      </w:r>
      <w:r>
        <w:rPr>
          <w:b/>
          <w:smallCaps/>
          <w:spacing w:val="-10"/>
          <w:sz w:val="22"/>
        </w:rPr>
        <w:t> </w:t>
      </w:r>
      <w:r>
        <w:rPr>
          <w:b/>
          <w:smallCaps/>
          <w:w w:val="80"/>
          <w:sz w:val="22"/>
        </w:rPr>
        <w:t>The</w:t>
      </w:r>
      <w:r>
        <w:rPr>
          <w:b/>
          <w:smallCaps/>
          <w:spacing w:val="-2"/>
          <w:w w:val="80"/>
          <w:sz w:val="22"/>
        </w:rPr>
        <w:t> </w:t>
      </w:r>
      <w:r>
        <w:rPr>
          <w:b/>
          <w:smallCaps/>
          <w:w w:val="80"/>
          <w:sz w:val="22"/>
        </w:rPr>
        <w:t>Market</w:t>
      </w:r>
      <w:r>
        <w:rPr>
          <w:b/>
          <w:smallCaps/>
          <w:spacing w:val="-10"/>
          <w:sz w:val="22"/>
        </w:rPr>
        <w:t> </w:t>
      </w:r>
      <w:r>
        <w:rPr>
          <w:b/>
          <w:smallCaps/>
          <w:spacing w:val="-2"/>
          <w:w w:val="80"/>
          <w:sz w:val="22"/>
        </w:rPr>
        <w:t>Relations</w:t>
      </w:r>
    </w:p>
    <w:p>
      <w:pPr>
        <w:pStyle w:val="BodyText"/>
        <w:spacing w:before="56"/>
        <w:ind w:left="119"/>
      </w:pPr>
      <w:r>
        <w:rPr>
          <w:smallCaps/>
          <w:w w:val="75"/>
        </w:rPr>
        <w:t>Luís</w:t>
      </w:r>
      <w:r>
        <w:rPr>
          <w:smallCaps/>
          <w:spacing w:val="6"/>
        </w:rPr>
        <w:t> </w:t>
      </w:r>
      <w:r>
        <w:rPr>
          <w:smallCaps/>
          <w:spacing w:val="-2"/>
          <w:w w:val="90"/>
        </w:rPr>
        <w:t>Silva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pgSz w:w="11920" w:h="16850"/>
          <w:pgMar w:top="420" w:bottom="280" w:left="680" w:right="680"/>
        </w:sectPr>
      </w:pPr>
    </w:p>
    <w:p>
      <w:pPr>
        <w:spacing w:before="95"/>
        <w:ind w:left="231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808080"/>
          <w:sz w:val="12"/>
        </w:rPr>
        <w:t>Mota-Engil,</w:t>
      </w:r>
      <w:r>
        <w:rPr>
          <w:rFonts w:ascii="Times New Roman"/>
          <w:color w:val="808080"/>
          <w:spacing w:val="2"/>
          <w:sz w:val="12"/>
        </w:rPr>
        <w:t> </w:t>
      </w:r>
      <w:r>
        <w:rPr>
          <w:rFonts w:ascii="Times New Roman"/>
          <w:color w:val="808080"/>
          <w:sz w:val="12"/>
        </w:rPr>
        <w:t>SGPS,</w:t>
      </w:r>
      <w:r>
        <w:rPr>
          <w:rFonts w:ascii="Times New Roman"/>
          <w:color w:val="808080"/>
          <w:spacing w:val="1"/>
          <w:sz w:val="12"/>
        </w:rPr>
        <w:t> </w:t>
      </w:r>
      <w:r>
        <w:rPr>
          <w:rFonts w:ascii="Times New Roman"/>
          <w:color w:val="808080"/>
          <w:spacing w:val="-4"/>
          <w:sz w:val="12"/>
        </w:rPr>
        <w:t>S.A.</w:t>
      </w:r>
    </w:p>
    <w:p>
      <w:pPr>
        <w:spacing w:before="39"/>
        <w:ind w:left="231" w:right="0" w:firstLine="0"/>
        <w:jc w:val="left"/>
        <w:rPr>
          <w:b/>
          <w:sz w:val="10"/>
        </w:rPr>
      </w:pPr>
      <w:r>
        <w:rPr>
          <w:b/>
          <w:color w:val="6E6E6E"/>
          <w:w w:val="105"/>
          <w:sz w:val="10"/>
        </w:rPr>
        <w:t>Publicly</w:t>
      </w:r>
      <w:r>
        <w:rPr>
          <w:b/>
          <w:color w:val="6E6E6E"/>
          <w:spacing w:val="-7"/>
          <w:w w:val="105"/>
          <w:sz w:val="10"/>
        </w:rPr>
        <w:t> </w:t>
      </w:r>
      <w:r>
        <w:rPr>
          <w:b/>
          <w:color w:val="808080"/>
          <w:w w:val="105"/>
          <w:sz w:val="10"/>
        </w:rPr>
        <w:t>Traded</w:t>
      </w:r>
      <w:r>
        <w:rPr>
          <w:b/>
          <w:color w:val="808080"/>
          <w:spacing w:val="-3"/>
          <w:w w:val="105"/>
          <w:sz w:val="10"/>
        </w:rPr>
        <w:t> </w:t>
      </w:r>
      <w:r>
        <w:rPr>
          <w:b/>
          <w:color w:val="808080"/>
          <w:spacing w:val="-2"/>
          <w:w w:val="105"/>
          <w:sz w:val="10"/>
        </w:rPr>
        <w:t>Company</w:t>
      </w:r>
    </w:p>
    <w:p>
      <w:pPr>
        <w:spacing w:before="39"/>
        <w:ind w:left="229" w:right="0" w:firstLine="0"/>
        <w:jc w:val="left"/>
        <w:rPr>
          <w:sz w:val="11"/>
        </w:rPr>
      </w:pPr>
      <w:r>
        <w:rPr>
          <w:color w:val="6E6E6E"/>
          <w:sz w:val="11"/>
        </w:rPr>
        <w:t>Equity</w:t>
      </w:r>
      <w:r>
        <w:rPr>
          <w:color w:val="6E6E6E"/>
          <w:spacing w:val="8"/>
          <w:sz w:val="11"/>
        </w:rPr>
        <w:t> </w:t>
      </w:r>
      <w:r>
        <w:rPr>
          <w:color w:val="808080"/>
          <w:sz w:val="11"/>
        </w:rPr>
        <w:t>Capital:</w:t>
      </w:r>
      <w:r>
        <w:rPr>
          <w:color w:val="808080"/>
          <w:spacing w:val="16"/>
          <w:sz w:val="11"/>
        </w:rPr>
        <w:t> </w:t>
      </w:r>
      <w:r>
        <w:rPr>
          <w:color w:val="808080"/>
          <w:sz w:val="11"/>
        </w:rPr>
        <w:t>306</w:t>
      </w:r>
      <w:r>
        <w:rPr>
          <w:color w:val="808080"/>
          <w:spacing w:val="22"/>
          <w:sz w:val="11"/>
        </w:rPr>
        <w:t> </w:t>
      </w:r>
      <w:r>
        <w:rPr>
          <w:color w:val="808080"/>
          <w:sz w:val="11"/>
        </w:rPr>
        <w:t>775</w:t>
      </w:r>
      <w:r>
        <w:rPr>
          <w:color w:val="808080"/>
          <w:spacing w:val="14"/>
          <w:sz w:val="11"/>
        </w:rPr>
        <w:t> </w:t>
      </w:r>
      <w:r>
        <w:rPr>
          <w:color w:val="808080"/>
          <w:sz w:val="11"/>
        </w:rPr>
        <w:t>950</w:t>
      </w:r>
      <w:r>
        <w:rPr>
          <w:color w:val="808080"/>
          <w:spacing w:val="7"/>
          <w:sz w:val="11"/>
        </w:rPr>
        <w:t> </w:t>
      </w:r>
      <w:r>
        <w:rPr>
          <w:color w:val="808080"/>
          <w:spacing w:val="-2"/>
          <w:sz w:val="11"/>
        </w:rPr>
        <w:t>Euros</w:t>
      </w:r>
    </w:p>
    <w:p>
      <w:pPr>
        <w:spacing w:before="42"/>
        <w:ind w:left="231" w:right="0" w:firstLine="0"/>
        <w:jc w:val="left"/>
        <w:rPr>
          <w:b/>
          <w:sz w:val="10"/>
        </w:rPr>
      </w:pPr>
      <w:r>
        <w:rPr>
          <w:b/>
          <w:color w:val="808080"/>
          <w:w w:val="105"/>
          <w:sz w:val="10"/>
        </w:rPr>
        <w:t>Registered</w:t>
      </w:r>
      <w:r>
        <w:rPr>
          <w:b/>
          <w:color w:val="808080"/>
          <w:spacing w:val="5"/>
          <w:w w:val="105"/>
          <w:sz w:val="10"/>
        </w:rPr>
        <w:t> </w:t>
      </w:r>
      <w:r>
        <w:rPr>
          <w:b/>
          <w:color w:val="808080"/>
          <w:w w:val="105"/>
          <w:sz w:val="10"/>
        </w:rPr>
        <w:t>at</w:t>
      </w:r>
      <w:r>
        <w:rPr>
          <w:b/>
          <w:color w:val="808080"/>
          <w:spacing w:val="1"/>
          <w:w w:val="105"/>
          <w:sz w:val="10"/>
        </w:rPr>
        <w:t> </w:t>
      </w:r>
      <w:r>
        <w:rPr>
          <w:b/>
          <w:color w:val="939393"/>
          <w:w w:val="105"/>
          <w:sz w:val="10"/>
        </w:rPr>
        <w:t>the</w:t>
      </w:r>
      <w:r>
        <w:rPr>
          <w:b/>
          <w:color w:val="939393"/>
          <w:spacing w:val="3"/>
          <w:w w:val="105"/>
          <w:sz w:val="10"/>
        </w:rPr>
        <w:t> </w:t>
      </w:r>
      <w:r>
        <w:rPr>
          <w:b/>
          <w:color w:val="808080"/>
          <w:w w:val="105"/>
          <w:sz w:val="10"/>
        </w:rPr>
        <w:t>Porto's</w:t>
      </w:r>
      <w:r>
        <w:rPr>
          <w:b/>
          <w:color w:val="808080"/>
          <w:spacing w:val="-2"/>
          <w:w w:val="105"/>
          <w:sz w:val="10"/>
        </w:rPr>
        <w:t> </w:t>
      </w:r>
      <w:r>
        <w:rPr>
          <w:b/>
          <w:color w:val="808080"/>
          <w:w w:val="105"/>
          <w:sz w:val="10"/>
        </w:rPr>
        <w:t>Commercial</w:t>
      </w:r>
      <w:r>
        <w:rPr>
          <w:b/>
          <w:color w:val="808080"/>
          <w:spacing w:val="3"/>
          <w:w w:val="105"/>
          <w:sz w:val="10"/>
        </w:rPr>
        <w:t> </w:t>
      </w:r>
      <w:r>
        <w:rPr>
          <w:b/>
          <w:color w:val="808080"/>
          <w:spacing w:val="-2"/>
          <w:w w:val="105"/>
          <w:sz w:val="10"/>
        </w:rPr>
        <w:t>Registry</w:t>
      </w:r>
    </w:p>
    <w:p>
      <w:pPr>
        <w:spacing w:before="34"/>
        <w:ind w:left="228" w:right="0" w:firstLine="0"/>
        <w:jc w:val="left"/>
        <w:rPr>
          <w:sz w:val="11"/>
        </w:rPr>
      </w:pPr>
      <w:r>
        <w:rPr>
          <w:color w:val="808080"/>
          <w:sz w:val="11"/>
        </w:rPr>
        <w:t>Office</w:t>
      </w:r>
      <w:r>
        <w:rPr>
          <w:color w:val="808080"/>
          <w:spacing w:val="-5"/>
          <w:sz w:val="11"/>
        </w:rPr>
        <w:t> </w:t>
      </w:r>
      <w:r>
        <w:rPr>
          <w:color w:val="939393"/>
          <w:sz w:val="11"/>
        </w:rPr>
        <w:t>under</w:t>
      </w:r>
      <w:r>
        <w:rPr>
          <w:color w:val="939393"/>
          <w:spacing w:val="14"/>
          <w:sz w:val="11"/>
        </w:rPr>
        <w:t> </w:t>
      </w:r>
      <w:r>
        <w:rPr>
          <w:color w:val="6E6E6E"/>
          <w:sz w:val="11"/>
        </w:rPr>
        <w:t>the</w:t>
      </w:r>
      <w:r>
        <w:rPr>
          <w:color w:val="6E6E6E"/>
          <w:spacing w:val="2"/>
          <w:sz w:val="11"/>
        </w:rPr>
        <w:t> </w:t>
      </w:r>
      <w:r>
        <w:rPr>
          <w:color w:val="808080"/>
          <w:sz w:val="11"/>
        </w:rPr>
        <w:t>nr.</w:t>
      </w:r>
      <w:r>
        <w:rPr>
          <w:color w:val="808080"/>
          <w:spacing w:val="20"/>
          <w:sz w:val="11"/>
        </w:rPr>
        <w:t> </w:t>
      </w:r>
      <w:r>
        <w:rPr>
          <w:color w:val="808080"/>
          <w:sz w:val="11"/>
        </w:rPr>
        <w:t>502</w:t>
      </w:r>
      <w:r>
        <w:rPr>
          <w:color w:val="808080"/>
          <w:spacing w:val="10"/>
          <w:sz w:val="11"/>
        </w:rPr>
        <w:t> </w:t>
      </w:r>
      <w:r>
        <w:rPr>
          <w:color w:val="808080"/>
          <w:sz w:val="11"/>
        </w:rPr>
        <w:t>399</w:t>
      </w:r>
      <w:r>
        <w:rPr>
          <w:color w:val="808080"/>
          <w:spacing w:val="3"/>
          <w:sz w:val="11"/>
        </w:rPr>
        <w:t> </w:t>
      </w:r>
      <w:r>
        <w:rPr>
          <w:color w:val="808080"/>
          <w:spacing w:val="-5"/>
          <w:sz w:val="11"/>
        </w:rPr>
        <w:t>694</w:t>
      </w:r>
    </w:p>
    <w:p>
      <w:pPr>
        <w:spacing w:before="37"/>
        <w:ind w:left="225" w:right="0" w:firstLine="0"/>
        <w:jc w:val="left"/>
        <w:rPr>
          <w:sz w:val="11"/>
        </w:rPr>
      </w:pPr>
      <w:r>
        <w:rPr>
          <w:color w:val="808080"/>
          <w:w w:val="105"/>
          <w:sz w:val="11"/>
        </w:rPr>
        <w:t>NIPC:</w:t>
      </w:r>
      <w:r>
        <w:rPr>
          <w:color w:val="808080"/>
          <w:spacing w:val="-9"/>
          <w:w w:val="105"/>
          <w:sz w:val="11"/>
        </w:rPr>
        <w:t> </w:t>
      </w:r>
      <w:r>
        <w:rPr>
          <w:color w:val="808080"/>
          <w:w w:val="105"/>
          <w:sz w:val="11"/>
        </w:rPr>
        <w:t>502</w:t>
      </w:r>
      <w:r>
        <w:rPr>
          <w:color w:val="808080"/>
          <w:spacing w:val="-11"/>
          <w:w w:val="105"/>
          <w:sz w:val="11"/>
        </w:rPr>
        <w:t> </w:t>
      </w:r>
      <w:r>
        <w:rPr>
          <w:color w:val="808080"/>
          <w:w w:val="105"/>
          <w:sz w:val="11"/>
        </w:rPr>
        <w:t>399</w:t>
      </w:r>
      <w:r>
        <w:rPr>
          <w:color w:val="808080"/>
          <w:spacing w:val="-6"/>
          <w:w w:val="105"/>
          <w:sz w:val="11"/>
        </w:rPr>
        <w:t> </w:t>
      </w:r>
      <w:r>
        <w:rPr>
          <w:color w:val="808080"/>
          <w:spacing w:val="-5"/>
          <w:w w:val="105"/>
          <w:sz w:val="11"/>
        </w:rPr>
        <w:t>694</w:t>
      </w:r>
    </w:p>
    <w:p>
      <w:pPr>
        <w:spacing w:line="240" w:lineRule="auto" w:before="3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25" w:right="0" w:firstLine="0"/>
        <w:jc w:val="left"/>
        <w:rPr>
          <w:b/>
          <w:sz w:val="10"/>
        </w:rPr>
      </w:pPr>
      <w:r>
        <w:rPr>
          <w:b/>
          <w:color w:val="808080"/>
          <w:w w:val="105"/>
          <w:sz w:val="10"/>
        </w:rPr>
        <w:t>Porto</w:t>
      </w:r>
      <w:r>
        <w:rPr>
          <w:b/>
          <w:color w:val="808080"/>
          <w:spacing w:val="-3"/>
          <w:w w:val="105"/>
          <w:sz w:val="10"/>
        </w:rPr>
        <w:t> </w:t>
      </w:r>
      <w:r>
        <w:rPr>
          <w:b/>
          <w:color w:val="808080"/>
          <w:spacing w:val="-2"/>
          <w:w w:val="105"/>
          <w:sz w:val="10"/>
        </w:rPr>
        <w:t>Offices</w:t>
      </w:r>
    </w:p>
    <w:p>
      <w:pPr>
        <w:spacing w:before="34"/>
        <w:ind w:left="225" w:right="0" w:firstLine="0"/>
        <w:jc w:val="left"/>
        <w:rPr>
          <w:b/>
          <w:sz w:val="10"/>
        </w:rPr>
      </w:pPr>
      <w:r>
        <w:rPr>
          <w:b/>
          <w:color w:val="808080"/>
          <w:sz w:val="10"/>
        </w:rPr>
        <w:t>Rua</w:t>
      </w:r>
      <w:r>
        <w:rPr>
          <w:b/>
          <w:color w:val="808080"/>
          <w:spacing w:val="-7"/>
          <w:sz w:val="10"/>
        </w:rPr>
        <w:t> </w:t>
      </w:r>
      <w:r>
        <w:rPr>
          <w:b/>
          <w:color w:val="808080"/>
          <w:sz w:val="10"/>
        </w:rPr>
        <w:t>do</w:t>
      </w:r>
      <w:r>
        <w:rPr>
          <w:b/>
          <w:color w:val="808080"/>
          <w:spacing w:val="2"/>
          <w:sz w:val="10"/>
        </w:rPr>
        <w:t> </w:t>
      </w:r>
      <w:r>
        <w:rPr>
          <w:b/>
          <w:color w:val="808080"/>
          <w:sz w:val="10"/>
        </w:rPr>
        <w:t>Rego</w:t>
      </w:r>
      <w:r>
        <w:rPr>
          <w:b/>
          <w:color w:val="808080"/>
          <w:spacing w:val="-10"/>
          <w:sz w:val="10"/>
        </w:rPr>
        <w:t> </w:t>
      </w:r>
      <w:r>
        <w:rPr>
          <w:b/>
          <w:color w:val="939393"/>
          <w:sz w:val="10"/>
        </w:rPr>
        <w:t>Lameiro,</w:t>
      </w:r>
      <w:r>
        <w:rPr>
          <w:b/>
          <w:color w:val="939393"/>
          <w:spacing w:val="-6"/>
          <w:sz w:val="10"/>
        </w:rPr>
        <w:t> </w:t>
      </w:r>
      <w:r>
        <w:rPr>
          <w:b/>
          <w:color w:val="808080"/>
          <w:sz w:val="10"/>
        </w:rPr>
        <w:t>n:Q</w:t>
      </w:r>
      <w:r>
        <w:rPr>
          <w:b/>
          <w:color w:val="808080"/>
          <w:spacing w:val="-4"/>
          <w:sz w:val="10"/>
        </w:rPr>
        <w:t> </w:t>
      </w:r>
      <w:r>
        <w:rPr>
          <w:b/>
          <w:color w:val="808080"/>
          <w:spacing w:val="-5"/>
          <w:sz w:val="10"/>
        </w:rPr>
        <w:t>38</w:t>
      </w:r>
    </w:p>
    <w:p>
      <w:pPr>
        <w:spacing w:before="35"/>
        <w:ind w:left="226" w:right="0" w:firstLine="0"/>
        <w:jc w:val="left"/>
        <w:rPr>
          <w:rFonts w:ascii="Times New Roman"/>
          <w:sz w:val="12"/>
        </w:rPr>
      </w:pPr>
      <w:r>
        <w:rPr>
          <w:color w:val="808080"/>
          <w:w w:val="110"/>
          <w:sz w:val="11"/>
        </w:rPr>
        <w:t>4300-454</w:t>
      </w:r>
      <w:r>
        <w:rPr>
          <w:color w:val="808080"/>
          <w:spacing w:val="-7"/>
          <w:w w:val="110"/>
          <w:sz w:val="11"/>
        </w:rPr>
        <w:t> </w:t>
      </w:r>
      <w:r>
        <w:rPr>
          <w:rFonts w:ascii="Times New Roman"/>
          <w:color w:val="808080"/>
          <w:spacing w:val="-2"/>
          <w:w w:val="110"/>
          <w:sz w:val="12"/>
        </w:rPr>
        <w:t>Porto</w:t>
      </w:r>
    </w:p>
    <w:p>
      <w:pPr>
        <w:pStyle w:val="BodyText"/>
        <w:spacing w:before="7"/>
        <w:rPr>
          <w:rFonts w:ascii="Times New Roman"/>
          <w:sz w:val="9"/>
        </w:rPr>
      </w:pPr>
    </w:p>
    <w:p>
      <w:pPr>
        <w:spacing w:before="1"/>
        <w:ind w:left="225" w:right="0" w:firstLine="0"/>
        <w:jc w:val="left"/>
        <w:rPr>
          <w:b/>
          <w:sz w:val="10"/>
        </w:rPr>
      </w:pPr>
      <w:r>
        <w:rPr>
          <w:b/>
          <w:color w:val="808080"/>
          <w:w w:val="105"/>
          <w:sz w:val="10"/>
        </w:rPr>
        <w:t>Lisbon</w:t>
      </w:r>
      <w:r>
        <w:rPr>
          <w:b/>
          <w:color w:val="808080"/>
          <w:spacing w:val="-6"/>
          <w:w w:val="105"/>
          <w:sz w:val="10"/>
        </w:rPr>
        <w:t> </w:t>
      </w:r>
      <w:r>
        <w:rPr>
          <w:b/>
          <w:color w:val="808080"/>
          <w:spacing w:val="-2"/>
          <w:w w:val="105"/>
          <w:sz w:val="10"/>
        </w:rPr>
        <w:t>Offices</w:t>
      </w:r>
    </w:p>
    <w:p>
      <w:pPr>
        <w:spacing w:before="43"/>
        <w:ind w:left="225" w:right="0" w:firstLine="0"/>
        <w:jc w:val="left"/>
        <w:rPr>
          <w:b/>
          <w:sz w:val="10"/>
        </w:rPr>
      </w:pPr>
      <w:r>
        <w:rPr>
          <w:b/>
          <w:color w:val="808080"/>
          <w:sz w:val="10"/>
        </w:rPr>
        <w:t>Rua</w:t>
      </w:r>
      <w:r>
        <w:rPr>
          <w:b/>
          <w:color w:val="808080"/>
          <w:spacing w:val="10"/>
          <w:sz w:val="10"/>
        </w:rPr>
        <w:t> </w:t>
      </w:r>
      <w:r>
        <w:rPr>
          <w:b/>
          <w:color w:val="808080"/>
          <w:sz w:val="10"/>
        </w:rPr>
        <w:t>M8.rio</w:t>
      </w:r>
      <w:r>
        <w:rPr>
          <w:b/>
          <w:color w:val="808080"/>
          <w:spacing w:val="-4"/>
          <w:sz w:val="10"/>
        </w:rPr>
        <w:t> </w:t>
      </w:r>
      <w:r>
        <w:rPr>
          <w:b/>
          <w:color w:val="808080"/>
          <w:sz w:val="10"/>
        </w:rPr>
        <w:t>Dionisio,</w:t>
      </w:r>
      <w:r>
        <w:rPr>
          <w:b/>
          <w:color w:val="808080"/>
          <w:spacing w:val="9"/>
          <w:sz w:val="10"/>
        </w:rPr>
        <w:t> </w:t>
      </w:r>
      <w:r>
        <w:rPr>
          <w:b/>
          <w:color w:val="808080"/>
          <w:sz w:val="10"/>
        </w:rPr>
        <w:t>n!!</w:t>
      </w:r>
      <w:r>
        <w:rPr>
          <w:b/>
          <w:color w:val="808080"/>
          <w:spacing w:val="1"/>
          <w:sz w:val="10"/>
        </w:rPr>
        <w:t> </w:t>
      </w:r>
      <w:r>
        <w:rPr>
          <w:b/>
          <w:color w:val="808080"/>
          <w:spacing w:val="-10"/>
          <w:sz w:val="10"/>
        </w:rPr>
        <w:t>2</w:t>
      </w:r>
    </w:p>
    <w:p>
      <w:pPr>
        <w:spacing w:before="35"/>
        <w:ind w:left="229" w:right="0" w:firstLine="0"/>
        <w:jc w:val="left"/>
        <w:rPr>
          <w:rFonts w:ascii="Times New Roman"/>
          <w:sz w:val="12"/>
        </w:rPr>
      </w:pPr>
      <w:r>
        <w:rPr>
          <w:color w:val="808080"/>
          <w:sz w:val="11"/>
        </w:rPr>
        <w:t>2799-557</w:t>
      </w:r>
      <w:r>
        <w:rPr>
          <w:color w:val="808080"/>
          <w:spacing w:val="22"/>
          <w:sz w:val="11"/>
        </w:rPr>
        <w:t> </w:t>
      </w:r>
      <w:r>
        <w:rPr>
          <w:rFonts w:ascii="Times New Roman"/>
          <w:color w:val="6E6E6E"/>
          <w:sz w:val="12"/>
        </w:rPr>
        <w:t>Linda-a-</w:t>
      </w:r>
      <w:r>
        <w:rPr>
          <w:rFonts w:ascii="Times New Roman"/>
          <w:color w:val="6E6E6E"/>
          <w:spacing w:val="-2"/>
          <w:sz w:val="12"/>
        </w:rPr>
        <w:t>Velha</w:t>
      </w:r>
    </w:p>
    <w:p>
      <w:pPr>
        <w:spacing w:line="240" w:lineRule="auto" w:before="5"/>
        <w:rPr>
          <w:rFonts w:ascii="Times New Roman"/>
          <w:sz w:val="9"/>
        </w:rPr>
      </w:pPr>
      <w:r>
        <w:rPr/>
        <w:br w:type="column"/>
      </w:r>
      <w:r>
        <w:rPr>
          <w:rFonts w:ascii="Times New Roman"/>
          <w:sz w:val="9"/>
        </w:rPr>
      </w:r>
    </w:p>
    <w:p>
      <w:pPr>
        <w:spacing w:before="0"/>
        <w:ind w:left="225" w:right="0" w:firstLine="0"/>
        <w:jc w:val="left"/>
        <w:rPr>
          <w:sz w:val="11"/>
        </w:rPr>
      </w:pPr>
      <w:r>
        <w:rPr>
          <w:color w:val="939393"/>
          <w:w w:val="105"/>
          <w:sz w:val="11"/>
        </w:rPr>
        <w:t>Tel.:</w:t>
      </w:r>
      <w:r>
        <w:rPr>
          <w:color w:val="939393"/>
          <w:spacing w:val="-16"/>
          <w:w w:val="105"/>
          <w:sz w:val="11"/>
        </w:rPr>
        <w:t> </w:t>
      </w:r>
      <w:r>
        <w:rPr>
          <w:color w:val="6E6E6E"/>
          <w:w w:val="105"/>
          <w:sz w:val="11"/>
        </w:rPr>
        <w:t>+351</w:t>
      </w:r>
      <w:r>
        <w:rPr>
          <w:color w:val="6E6E6E"/>
          <w:spacing w:val="-9"/>
          <w:w w:val="105"/>
          <w:sz w:val="11"/>
        </w:rPr>
        <w:t> </w:t>
      </w:r>
      <w:r>
        <w:rPr>
          <w:color w:val="808080"/>
          <w:w w:val="105"/>
          <w:sz w:val="11"/>
        </w:rPr>
        <w:t>225</w:t>
      </w:r>
      <w:r>
        <w:rPr>
          <w:color w:val="808080"/>
          <w:spacing w:val="-8"/>
          <w:w w:val="105"/>
          <w:sz w:val="11"/>
        </w:rPr>
        <w:t> </w:t>
      </w:r>
      <w:r>
        <w:rPr>
          <w:color w:val="808080"/>
          <w:w w:val="105"/>
          <w:sz w:val="11"/>
        </w:rPr>
        <w:t>190</w:t>
      </w:r>
      <w:r>
        <w:rPr>
          <w:color w:val="808080"/>
          <w:spacing w:val="-1"/>
          <w:w w:val="105"/>
          <w:sz w:val="11"/>
        </w:rPr>
        <w:t> </w:t>
      </w:r>
      <w:r>
        <w:rPr>
          <w:color w:val="808080"/>
          <w:spacing w:val="-5"/>
          <w:w w:val="105"/>
          <w:sz w:val="11"/>
        </w:rPr>
        <w:t>300</w:t>
      </w:r>
    </w:p>
    <w:p>
      <w:pPr>
        <w:spacing w:before="28"/>
        <w:ind w:left="228" w:right="0" w:firstLine="0"/>
        <w:jc w:val="left"/>
        <w:rPr>
          <w:sz w:val="11"/>
        </w:rPr>
      </w:pPr>
      <w:r>
        <w:rPr>
          <w:color w:val="6E6E6E"/>
          <w:spacing w:val="-2"/>
          <w:w w:val="110"/>
          <w:sz w:val="11"/>
        </w:rPr>
        <w:t>Fox:</w:t>
      </w:r>
      <w:r>
        <w:rPr>
          <w:color w:val="6E6E6E"/>
          <w:spacing w:val="-9"/>
          <w:w w:val="110"/>
          <w:sz w:val="11"/>
        </w:rPr>
        <w:t> </w:t>
      </w:r>
      <w:r>
        <w:rPr>
          <w:color w:val="808080"/>
          <w:spacing w:val="-2"/>
          <w:w w:val="110"/>
          <w:sz w:val="11"/>
        </w:rPr>
        <w:t>+351</w:t>
      </w:r>
      <w:r>
        <w:rPr>
          <w:color w:val="808080"/>
          <w:spacing w:val="-11"/>
          <w:w w:val="110"/>
          <w:sz w:val="11"/>
        </w:rPr>
        <w:t> </w:t>
      </w:r>
      <w:r>
        <w:rPr>
          <w:color w:val="808080"/>
          <w:spacing w:val="-2"/>
          <w:w w:val="110"/>
          <w:sz w:val="11"/>
        </w:rPr>
        <w:t>225191</w:t>
      </w:r>
      <w:r>
        <w:rPr>
          <w:color w:val="808080"/>
          <w:spacing w:val="-7"/>
          <w:w w:val="110"/>
          <w:sz w:val="11"/>
        </w:rPr>
        <w:t> </w:t>
      </w:r>
      <w:r>
        <w:rPr>
          <w:color w:val="808080"/>
          <w:spacing w:val="-5"/>
          <w:w w:val="110"/>
          <w:sz w:val="11"/>
        </w:rPr>
        <w:t>261</w:t>
      </w: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2"/>
        </w:rPr>
      </w:pPr>
    </w:p>
    <w:p>
      <w:pPr>
        <w:spacing w:before="0"/>
        <w:ind w:left="225" w:right="0" w:firstLine="0"/>
        <w:jc w:val="left"/>
        <w:rPr>
          <w:sz w:val="11"/>
        </w:rPr>
      </w:pPr>
      <w:r>
        <w:rPr>
          <w:color w:val="939393"/>
          <w:spacing w:val="2"/>
          <w:sz w:val="11"/>
        </w:rPr>
        <w:t>Tel.:</w:t>
      </w:r>
      <w:r>
        <w:rPr>
          <w:color w:val="939393"/>
          <w:spacing w:val="-5"/>
          <w:sz w:val="11"/>
        </w:rPr>
        <w:t> </w:t>
      </w:r>
      <w:r>
        <w:rPr>
          <w:color w:val="6E6E6E"/>
          <w:spacing w:val="2"/>
          <w:sz w:val="11"/>
        </w:rPr>
        <w:t>+351</w:t>
      </w:r>
      <w:r>
        <w:rPr>
          <w:color w:val="6E6E6E"/>
          <w:spacing w:val="6"/>
          <w:sz w:val="11"/>
        </w:rPr>
        <w:t> </w:t>
      </w:r>
      <w:r>
        <w:rPr>
          <w:color w:val="808080"/>
          <w:spacing w:val="2"/>
          <w:sz w:val="11"/>
        </w:rPr>
        <w:t>214158</w:t>
      </w:r>
      <w:r>
        <w:rPr>
          <w:color w:val="808080"/>
          <w:spacing w:val="4"/>
          <w:sz w:val="11"/>
        </w:rPr>
        <w:t> </w:t>
      </w:r>
      <w:r>
        <w:rPr>
          <w:color w:val="808080"/>
          <w:spacing w:val="-5"/>
          <w:sz w:val="11"/>
        </w:rPr>
        <w:t>200</w:t>
      </w:r>
    </w:p>
    <w:p>
      <w:pPr>
        <w:spacing w:before="37"/>
        <w:ind w:left="228" w:right="0" w:firstLine="0"/>
        <w:jc w:val="left"/>
        <w:rPr>
          <w:sz w:val="11"/>
        </w:rPr>
      </w:pPr>
      <w:r>
        <w:rPr>
          <w:color w:val="6E6E6E"/>
          <w:spacing w:val="2"/>
          <w:sz w:val="11"/>
        </w:rPr>
        <w:t>Fox:</w:t>
      </w:r>
      <w:r>
        <w:rPr>
          <w:color w:val="6E6E6E"/>
          <w:spacing w:val="-4"/>
          <w:sz w:val="11"/>
        </w:rPr>
        <w:t> </w:t>
      </w:r>
      <w:r>
        <w:rPr>
          <w:color w:val="939393"/>
          <w:spacing w:val="2"/>
          <w:sz w:val="11"/>
        </w:rPr>
        <w:t>+351</w:t>
      </w:r>
      <w:r>
        <w:rPr>
          <w:color w:val="939393"/>
          <w:spacing w:val="-13"/>
          <w:sz w:val="11"/>
        </w:rPr>
        <w:t> </w:t>
      </w:r>
      <w:r>
        <w:rPr>
          <w:color w:val="808080"/>
          <w:spacing w:val="2"/>
          <w:sz w:val="11"/>
        </w:rPr>
        <w:t>214158</w:t>
      </w:r>
      <w:r>
        <w:rPr>
          <w:color w:val="808080"/>
          <w:spacing w:val="19"/>
          <w:sz w:val="11"/>
        </w:rPr>
        <w:t> </w:t>
      </w:r>
      <w:r>
        <w:rPr>
          <w:color w:val="808080"/>
          <w:spacing w:val="-5"/>
          <w:sz w:val="11"/>
        </w:rPr>
        <w:t>700</w:t>
      </w:r>
    </w:p>
    <w:p>
      <w:pPr>
        <w:spacing w:line="240" w:lineRule="auto" w:before="1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225" w:right="0" w:firstLine="0"/>
        <w:jc w:val="left"/>
        <w:rPr>
          <w:b/>
          <w:sz w:val="10"/>
        </w:rPr>
      </w:pPr>
      <w:hyperlink r:id="rId5">
        <w:r>
          <w:rPr>
            <w:b/>
            <w:color w:val="808080"/>
            <w:w w:val="115"/>
            <w:sz w:val="10"/>
          </w:rPr>
          <w:t>www.mota</w:t>
        </w:r>
        <w:r>
          <w:rPr>
            <w:b/>
            <w:color w:val="525252"/>
            <w:w w:val="115"/>
            <w:sz w:val="10"/>
          </w:rPr>
          <w:t>-</w:t>
        </w:r>
        <w:r>
          <w:rPr>
            <w:b/>
            <w:color w:val="808080"/>
            <w:spacing w:val="-2"/>
            <w:w w:val="115"/>
            <w:sz w:val="10"/>
          </w:rPr>
          <w:t>engil.com</w:t>
        </w:r>
      </w:hyperlink>
    </w:p>
    <w:p>
      <w:pPr>
        <w:pStyle w:val="BodyText"/>
        <w:spacing w:before="72"/>
        <w:ind w:right="115"/>
        <w:jc w:val="right"/>
      </w:pPr>
      <w:r>
        <w:rPr>
          <w:w w:val="91"/>
        </w:rPr>
        <w:t>2</w:t>
      </w:r>
    </w:p>
    <w:sectPr>
      <w:type w:val="continuous"/>
      <w:pgSz w:w="11920" w:h="16850"/>
      <w:pgMar w:top="1940" w:bottom="280" w:left="680" w:right="680"/>
      <w:cols w:num="4" w:equalWidth="0">
        <w:col w:w="2634" w:space="439"/>
        <w:col w:w="1621" w:space="697"/>
        <w:col w:w="1458" w:space="2103"/>
        <w:col w:w="16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119" w:right="11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ota-engil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Silva</dc:creator>
  <dcterms:created xsi:type="dcterms:W3CDTF">2023-07-12T09:09:13Z</dcterms:created>
  <dcterms:modified xsi:type="dcterms:W3CDTF">2023-07-12T09:09:13Z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Producer">
    <vt:lpwstr>Microsoft® Word for Microsoft 365</vt:lpwstr>
  </property>
</Properties>
</file>