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Title"/>
        <w:spacing w:line="254" w:lineRule="auto"/>
      </w:pPr>
      <w:r>
        <w:rPr>
          <w:w w:val="85"/>
        </w:rPr>
        <w:t>MOTA-ENGIL INFORMS ABOUT THE SIGNING OF A CONTRACT IN NIGERIA IN A TOTAL</w:t>
      </w:r>
      <w:r>
        <w:rPr>
          <w:spacing w:val="80"/>
        </w:rPr>
        <w:t> </w:t>
      </w:r>
      <w:r>
        <w:rPr>
          <w:w w:val="90"/>
        </w:rPr>
        <w:t>AMOUNT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840</w:t>
      </w:r>
      <w:r>
        <w:rPr>
          <w:spacing w:val="-7"/>
          <w:w w:val="90"/>
        </w:rPr>
        <w:t> </w:t>
      </w:r>
      <w:r>
        <w:rPr>
          <w:w w:val="90"/>
        </w:rPr>
        <w:t>MILLION</w:t>
      </w:r>
      <w:r>
        <w:rPr>
          <w:spacing w:val="-7"/>
          <w:w w:val="90"/>
        </w:rPr>
        <w:t> </w:t>
      </w:r>
      <w:r>
        <w:rPr>
          <w:w w:val="90"/>
        </w:rPr>
        <w:t>EUROS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41"/>
        </w:rPr>
      </w:pPr>
    </w:p>
    <w:p>
      <w:pPr>
        <w:spacing w:line="381" w:lineRule="auto" w:before="0"/>
        <w:ind w:left="119" w:right="117" w:firstLine="852"/>
        <w:jc w:val="both"/>
        <w:rPr>
          <w:sz w:val="22"/>
        </w:rPr>
      </w:pPr>
      <w:r>
        <w:rPr>
          <w:w w:val="85"/>
          <w:sz w:val="22"/>
        </w:rPr>
        <w:t>M</w:t>
      </w:r>
      <w:r>
        <w:rPr>
          <w:w w:val="85"/>
          <w:sz w:val="18"/>
        </w:rPr>
        <w:t>OTA</w:t>
      </w:r>
      <w:r>
        <w:rPr>
          <w:w w:val="85"/>
          <w:sz w:val="22"/>
        </w:rPr>
        <w:t>-E</w:t>
      </w:r>
      <w:r>
        <w:rPr>
          <w:w w:val="85"/>
          <w:sz w:val="18"/>
        </w:rPr>
        <w:t>NGIL </w:t>
      </w:r>
      <w:r>
        <w:rPr>
          <w:w w:val="85"/>
          <w:sz w:val="22"/>
        </w:rPr>
        <w:t>S.G.P.S., S.A. (M</w:t>
      </w:r>
      <w:r>
        <w:rPr>
          <w:w w:val="85"/>
          <w:sz w:val="18"/>
        </w:rPr>
        <w:t>OTA</w:t>
      </w:r>
      <w:r>
        <w:rPr>
          <w:w w:val="85"/>
          <w:sz w:val="22"/>
        </w:rPr>
        <w:t>-E</w:t>
      </w:r>
      <w:r>
        <w:rPr>
          <w:w w:val="85"/>
          <w:sz w:val="18"/>
        </w:rPr>
        <w:t>NGIL</w:t>
      </w:r>
      <w:r>
        <w:rPr>
          <w:w w:val="85"/>
          <w:sz w:val="22"/>
        </w:rPr>
        <w:t>) informs that its subsidiary for the Africa region, M</w:t>
      </w:r>
      <w:r>
        <w:rPr>
          <w:w w:val="85"/>
          <w:sz w:val="18"/>
        </w:rPr>
        <w:t>OTA</w:t>
      </w:r>
      <w:r>
        <w:rPr>
          <w:w w:val="85"/>
          <w:sz w:val="22"/>
        </w:rPr>
        <w:t>-E</w:t>
      </w:r>
      <w:r>
        <w:rPr>
          <w:w w:val="85"/>
          <w:sz w:val="18"/>
        </w:rPr>
        <w:t>NGIL </w:t>
      </w:r>
      <w:r>
        <w:rPr>
          <w:w w:val="85"/>
          <w:sz w:val="22"/>
        </w:rPr>
        <w:t>N</w:t>
      </w:r>
      <w:r>
        <w:rPr>
          <w:w w:val="85"/>
          <w:sz w:val="18"/>
        </w:rPr>
        <w:t>IGERIA</w:t>
      </w:r>
      <w:r>
        <w:rPr>
          <w:w w:val="85"/>
          <w:sz w:val="22"/>
        </w:rPr>
        <w:t>, </w:t>
      </w:r>
      <w:r>
        <w:rPr>
          <w:w w:val="90"/>
          <w:sz w:val="22"/>
        </w:rPr>
        <w:t>L</w:t>
      </w:r>
      <w:r>
        <w:rPr>
          <w:w w:val="90"/>
          <w:sz w:val="18"/>
        </w:rPr>
        <w:t>TD</w:t>
      </w:r>
      <w:r>
        <w:rPr>
          <w:w w:val="90"/>
          <w:sz w:val="22"/>
        </w:rPr>
        <w:t>, signed a contract for the supply and financing of railway rolling stock in Nigeria worth about US$916 million with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i/>
          <w:spacing w:val="-2"/>
          <w:sz w:val="22"/>
        </w:rPr>
        <w:t>Federal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Ministry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Transportation</w:t>
      </w:r>
      <w:r>
        <w:rPr>
          <w:spacing w:val="-2"/>
          <w:sz w:val="22"/>
        </w:rPr>
        <w:t>.</w:t>
      </w:r>
    </w:p>
    <w:p>
      <w:pPr>
        <w:pStyle w:val="BodyText"/>
      </w:pPr>
    </w:p>
    <w:p>
      <w:pPr>
        <w:pStyle w:val="BodyText"/>
        <w:spacing w:line="381" w:lineRule="auto" w:before="153"/>
        <w:ind w:left="119" w:right="116" w:firstLine="852"/>
        <w:jc w:val="both"/>
      </w:pPr>
      <w:r>
        <w:rPr>
          <w:w w:val="90"/>
        </w:rPr>
        <w:t>The contract above referred is associated with the Kano – Maradi – Dutse railway construction project that</w:t>
      </w:r>
      <w:r>
        <w:rPr>
          <w:spacing w:val="40"/>
        </w:rPr>
        <w:t> </w:t>
      </w:r>
      <w:r>
        <w:rPr>
          <w:w w:val="90"/>
        </w:rPr>
        <w:t>is currently being executed</w:t>
      </w:r>
      <w:r>
        <w:rPr>
          <w:spacing w:val="-1"/>
          <w:w w:val="90"/>
        </w:rPr>
        <w:t> </w:t>
      </w:r>
      <w:r>
        <w:rPr>
          <w:w w:val="90"/>
        </w:rPr>
        <w:t>in the north</w:t>
      </w:r>
      <w:r>
        <w:rPr>
          <w:spacing w:val="-1"/>
          <w:w w:val="90"/>
        </w:rPr>
        <w:t> </w:t>
      </w:r>
      <w:r>
        <w:rPr>
          <w:w w:val="90"/>
        </w:rPr>
        <w:t>of Nigeria and</w:t>
      </w:r>
      <w:r>
        <w:rPr>
          <w:spacing w:val="-2"/>
          <w:w w:val="90"/>
        </w:rPr>
        <w:t> </w:t>
      </w:r>
      <w:r>
        <w:rPr>
          <w:w w:val="90"/>
        </w:rPr>
        <w:t>was signed after</w:t>
      </w:r>
      <w:r>
        <w:rPr>
          <w:spacing w:val="-1"/>
          <w:w w:val="90"/>
        </w:rPr>
        <w:t> </w:t>
      </w:r>
      <w:r>
        <w:rPr>
          <w:w w:val="90"/>
        </w:rPr>
        <w:t>a long process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validation and due diligence </w:t>
      </w:r>
      <w:r>
        <w:rPr>
          <w:spacing w:val="-6"/>
        </w:rPr>
        <w:t>by the local regulatory authorities.</w:t>
      </w:r>
      <w:r>
        <w:rPr>
          <w:spacing w:val="-7"/>
        </w:rPr>
        <w:t> </w:t>
      </w:r>
      <w:r>
        <w:rPr>
          <w:spacing w:val="-6"/>
        </w:rPr>
        <w:t>The delivery and commissioning of the</w:t>
      </w:r>
      <w:r>
        <w:rPr/>
        <w:t> </w:t>
      </w:r>
      <w:r>
        <w:rPr>
          <w:spacing w:val="-6"/>
        </w:rPr>
        <w:t>rolling stock will</w:t>
      </w:r>
      <w:r>
        <w:rPr>
          <w:spacing w:val="-7"/>
        </w:rPr>
        <w:t> </w:t>
      </w:r>
      <w:r>
        <w:rPr>
          <w:spacing w:val="-6"/>
        </w:rPr>
        <w:t>occur</w:t>
      </w:r>
      <w:r>
        <w:rPr>
          <w:spacing w:val="-7"/>
        </w:rPr>
        <w:t> </w:t>
      </w:r>
      <w:r>
        <w:rPr>
          <w:spacing w:val="-6"/>
        </w:rPr>
        <w:t>over the next 48 </w:t>
      </w:r>
      <w:r>
        <w:rPr>
          <w:spacing w:val="-2"/>
        </w:rPr>
        <w:t>months.</w:t>
      </w:r>
    </w:p>
    <w:p>
      <w:pPr>
        <w:pStyle w:val="BodyText"/>
      </w:pPr>
    </w:p>
    <w:p>
      <w:pPr>
        <w:pStyle w:val="BodyText"/>
        <w:spacing w:line="381" w:lineRule="auto" w:before="152"/>
        <w:ind w:left="119" w:right="112" w:firstLine="852"/>
        <w:jc w:val="both"/>
      </w:pPr>
      <w:r>
        <w:rPr>
          <w:spacing w:val="-8"/>
        </w:rPr>
        <w:t>This</w:t>
      </w:r>
      <w:r>
        <w:rPr/>
        <w:t> </w:t>
      </w:r>
      <w:r>
        <w:rPr>
          <w:spacing w:val="-8"/>
        </w:rPr>
        <w:t>contract</w:t>
      </w:r>
      <w:r>
        <w:rPr/>
        <w:t> </w:t>
      </w:r>
      <w:r>
        <w:rPr>
          <w:spacing w:val="-8"/>
        </w:rPr>
        <w:t>reinforces</w:t>
      </w:r>
      <w:r>
        <w:rPr>
          <w:spacing w:val="-1"/>
        </w:rPr>
        <w:t> </w:t>
      </w:r>
      <w:r>
        <w:rPr>
          <w:spacing w:val="-8"/>
        </w:rPr>
        <w:t>the</w:t>
      </w:r>
      <w:r>
        <w:rPr>
          <w:spacing w:val="-1"/>
        </w:rPr>
        <w:t> </w:t>
      </w:r>
      <w:r>
        <w:rPr>
          <w:spacing w:val="-8"/>
        </w:rPr>
        <w:t>commitment</w:t>
      </w:r>
      <w:r>
        <w:rPr>
          <w:spacing w:val="-1"/>
        </w:rPr>
        <w:t> </w:t>
      </w:r>
      <w:r>
        <w:rPr>
          <w:spacing w:val="-8"/>
        </w:rPr>
        <w:t>of</w:t>
      </w:r>
      <w:r>
        <w:rPr>
          <w:spacing w:val="-1"/>
        </w:rPr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Nigerian</w:t>
      </w:r>
      <w:r>
        <w:rPr/>
        <w:t> </w:t>
      </w:r>
      <w:r>
        <w:rPr>
          <w:spacing w:val="-8"/>
        </w:rPr>
        <w:t>government</w:t>
      </w:r>
      <w:r>
        <w:rPr>
          <w:spacing w:val="-1"/>
        </w:rPr>
        <w:t> </w:t>
      </w:r>
      <w:r>
        <w:rPr>
          <w:spacing w:val="-8"/>
        </w:rPr>
        <w:t>to</w:t>
      </w:r>
      <w:r>
        <w:rPr/>
        <w:t> </w:t>
      </w:r>
      <w:r>
        <w:rPr>
          <w:spacing w:val="-8"/>
        </w:rPr>
        <w:t>improve</w:t>
      </w:r>
      <w:r>
        <w:rPr/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regional</w:t>
      </w:r>
      <w:r>
        <w:rPr/>
        <w:t> </w:t>
      </w:r>
      <w:r>
        <w:rPr>
          <w:spacing w:val="-8"/>
        </w:rPr>
        <w:t>connectivity and</w:t>
      </w:r>
      <w:r>
        <w:rPr>
          <w:spacing w:val="-5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economic</w:t>
      </w:r>
      <w:r>
        <w:rPr>
          <w:spacing w:val="-5"/>
        </w:rPr>
        <w:t> </w:t>
      </w:r>
      <w:r>
        <w:rPr>
          <w:spacing w:val="-8"/>
        </w:rPr>
        <w:t>development</w:t>
      </w:r>
      <w:r>
        <w:rPr>
          <w:spacing w:val="-5"/>
        </w:rPr>
        <w:t> </w:t>
      </w:r>
      <w:r>
        <w:rPr>
          <w:spacing w:val="-8"/>
        </w:rPr>
        <w:t>in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north of</w:t>
      </w:r>
      <w:r>
        <w:rPr>
          <w:spacing w:val="-4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country</w:t>
      </w:r>
      <w:r>
        <w:rPr>
          <w:spacing w:val="-4"/>
        </w:rPr>
        <w:t> </w:t>
      </w:r>
      <w:r>
        <w:rPr>
          <w:spacing w:val="-8"/>
        </w:rPr>
        <w:t>and</w:t>
      </w:r>
      <w:r>
        <w:rPr>
          <w:spacing w:val="-6"/>
        </w:rPr>
        <w:t> </w:t>
      </w:r>
      <w:r>
        <w:rPr>
          <w:spacing w:val="-8"/>
        </w:rPr>
        <w:t>strengthens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capacity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5"/>
        </w:rPr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M</w:t>
      </w:r>
      <w:r>
        <w:rPr>
          <w:spacing w:val="-8"/>
          <w:sz w:val="18"/>
        </w:rPr>
        <w:t>OTA</w:t>
      </w:r>
      <w:r>
        <w:rPr>
          <w:spacing w:val="-8"/>
        </w:rPr>
        <w:t>-E</w:t>
      </w:r>
      <w:r>
        <w:rPr>
          <w:spacing w:val="-8"/>
          <w:sz w:val="18"/>
        </w:rPr>
        <w:t>NGIL</w:t>
      </w:r>
      <w:r>
        <w:rPr>
          <w:spacing w:val="-2"/>
          <w:sz w:val="18"/>
        </w:rPr>
        <w:t> </w:t>
      </w:r>
      <w:r>
        <w:rPr>
          <w:spacing w:val="-8"/>
        </w:rPr>
        <w:t>G</w:t>
      </w:r>
      <w:r>
        <w:rPr>
          <w:spacing w:val="-8"/>
          <w:sz w:val="18"/>
        </w:rPr>
        <w:t>ROUP </w:t>
      </w:r>
      <w:r>
        <w:rPr/>
        <w:t>to</w:t>
      </w:r>
      <w:r>
        <w:rPr>
          <w:spacing w:val="-16"/>
        </w:rPr>
        <w:t> </w:t>
      </w:r>
      <w:r>
        <w:rPr/>
        <w:t>support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development</w:t>
      </w:r>
      <w:r>
        <w:rPr>
          <w:spacing w:val="-16"/>
        </w:rPr>
        <w:t> </w:t>
      </w:r>
      <w:r>
        <w:rPr/>
        <w:t>effort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region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Africa.</w:t>
      </w:r>
    </w:p>
    <w:p>
      <w:pPr>
        <w:pStyle w:val="BodyText"/>
      </w:pPr>
    </w:p>
    <w:p>
      <w:pPr>
        <w:pStyle w:val="BodyText"/>
        <w:spacing w:line="381" w:lineRule="auto" w:before="151"/>
        <w:ind w:left="119" w:right="117" w:firstLine="852"/>
        <w:jc w:val="both"/>
      </w:pPr>
      <w:r>
        <w:rPr>
          <w:spacing w:val="-6"/>
        </w:rPr>
        <w:t>With this award, M</w:t>
      </w:r>
      <w:r>
        <w:rPr>
          <w:spacing w:val="-6"/>
          <w:sz w:val="18"/>
        </w:rPr>
        <w:t>OTA</w:t>
      </w:r>
      <w:r>
        <w:rPr>
          <w:spacing w:val="-6"/>
        </w:rPr>
        <w:t>-E</w:t>
      </w:r>
      <w:r>
        <w:rPr>
          <w:spacing w:val="-6"/>
          <w:sz w:val="18"/>
        </w:rPr>
        <w:t>NGIL</w:t>
      </w:r>
      <w:r>
        <w:rPr>
          <w:spacing w:val="9"/>
          <w:sz w:val="18"/>
        </w:rPr>
        <w:t> </w:t>
      </w:r>
      <w:r>
        <w:rPr>
          <w:spacing w:val="-6"/>
        </w:rPr>
        <w:t>continues to strengthen its order book in the African continent, reaching a record</w:t>
      </w:r>
      <w:r>
        <w:rPr>
          <w:spacing w:val="-12"/>
        </w:rPr>
        <w:t> </w:t>
      </w:r>
      <w:r>
        <w:rPr>
          <w:spacing w:val="-6"/>
        </w:rPr>
        <w:t>amount,</w:t>
      </w:r>
      <w:r>
        <w:rPr>
          <w:spacing w:val="-13"/>
        </w:rPr>
        <w:t> </w:t>
      </w:r>
      <w:r>
        <w:rPr>
          <w:spacing w:val="-6"/>
        </w:rPr>
        <w:t>enhancing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strong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sustained</w:t>
      </w:r>
      <w:r>
        <w:rPr>
          <w:spacing w:val="-11"/>
        </w:rPr>
        <w:t> </w:t>
      </w:r>
      <w:r>
        <w:rPr>
          <w:spacing w:val="-6"/>
        </w:rPr>
        <w:t>growth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the G</w:t>
      </w:r>
      <w:r>
        <w:rPr>
          <w:spacing w:val="-6"/>
          <w:sz w:val="18"/>
        </w:rPr>
        <w:t>ROUP</w:t>
      </w:r>
      <w:r>
        <w:rPr>
          <w:spacing w:val="-6"/>
        </w:rPr>
        <w:t>’</w:t>
      </w:r>
      <w:r>
        <w:rPr>
          <w:spacing w:val="-6"/>
          <w:sz w:val="18"/>
        </w:rPr>
        <w:t>S</w:t>
      </w:r>
      <w:r>
        <w:rPr>
          <w:sz w:val="18"/>
        </w:rPr>
        <w:t> </w:t>
      </w:r>
      <w:r>
        <w:rPr>
          <w:spacing w:val="-6"/>
        </w:rPr>
        <w:t>turnover.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1"/>
        <w:ind w:left="119"/>
      </w:pPr>
      <w:r>
        <w:rPr>
          <w:w w:val="90"/>
        </w:rPr>
        <w:t>Porto,</w:t>
      </w:r>
      <w:r>
        <w:rPr>
          <w:spacing w:val="-2"/>
          <w:w w:val="90"/>
        </w:rPr>
        <w:t> </w:t>
      </w:r>
      <w:r>
        <w:rPr>
          <w:w w:val="90"/>
        </w:rPr>
        <w:t>July</w:t>
      </w:r>
      <w:r>
        <w:rPr>
          <w:spacing w:val="-2"/>
          <w:w w:val="90"/>
        </w:rPr>
        <w:t> </w:t>
      </w:r>
      <w:r>
        <w:rPr>
          <w:w w:val="90"/>
        </w:rPr>
        <w:t>10</w:t>
      </w:r>
      <w:r>
        <w:rPr>
          <w:w w:val="90"/>
          <w:vertAlign w:val="superscript"/>
        </w:rPr>
        <w:t>th</w:t>
      </w:r>
      <w:r>
        <w:rPr>
          <w:w w:val="90"/>
          <w:vertAlign w:val="baseline"/>
        </w:rPr>
        <w:t>,</w:t>
      </w:r>
      <w:r>
        <w:rPr>
          <w:spacing w:val="-3"/>
          <w:w w:val="90"/>
          <w:vertAlign w:val="baseline"/>
        </w:rPr>
        <w:t> </w:t>
      </w:r>
      <w:r>
        <w:rPr>
          <w:spacing w:val="-4"/>
          <w:w w:val="90"/>
          <w:vertAlign w:val="baseline"/>
        </w:rPr>
        <w:t>2023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4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smallCaps/>
          <w:w w:val="80"/>
          <w:sz w:val="22"/>
        </w:rPr>
        <w:t>The</w:t>
      </w:r>
      <w:r>
        <w:rPr>
          <w:b/>
          <w:smallCaps/>
          <w:spacing w:val="-9"/>
          <w:sz w:val="22"/>
        </w:rPr>
        <w:t> </w:t>
      </w:r>
      <w:r>
        <w:rPr>
          <w:b/>
          <w:smallCaps/>
          <w:w w:val="80"/>
          <w:sz w:val="22"/>
        </w:rPr>
        <w:t>Representative</w:t>
      </w:r>
      <w:r>
        <w:rPr>
          <w:b/>
          <w:smallCaps/>
          <w:spacing w:val="-9"/>
          <w:sz w:val="22"/>
        </w:rPr>
        <w:t> </w:t>
      </w:r>
      <w:r>
        <w:rPr>
          <w:b/>
          <w:smallCaps/>
          <w:w w:val="80"/>
          <w:sz w:val="22"/>
        </w:rPr>
        <w:t>For</w:t>
      </w:r>
      <w:r>
        <w:rPr>
          <w:b/>
          <w:smallCaps/>
          <w:spacing w:val="-10"/>
          <w:sz w:val="22"/>
        </w:rPr>
        <w:t> </w:t>
      </w:r>
      <w:r>
        <w:rPr>
          <w:b/>
          <w:smallCaps/>
          <w:w w:val="80"/>
          <w:sz w:val="22"/>
        </w:rPr>
        <w:t>The</w:t>
      </w:r>
      <w:r>
        <w:rPr>
          <w:b/>
          <w:smallCaps/>
          <w:spacing w:val="-2"/>
          <w:w w:val="80"/>
          <w:sz w:val="22"/>
        </w:rPr>
        <w:t> </w:t>
      </w:r>
      <w:r>
        <w:rPr>
          <w:b/>
          <w:smallCaps/>
          <w:w w:val="80"/>
          <w:sz w:val="22"/>
        </w:rPr>
        <w:t>Market</w:t>
      </w:r>
      <w:r>
        <w:rPr>
          <w:b/>
          <w:smallCaps/>
          <w:spacing w:val="-9"/>
          <w:sz w:val="22"/>
        </w:rPr>
        <w:t> </w:t>
      </w:r>
      <w:r>
        <w:rPr>
          <w:b/>
          <w:smallCaps/>
          <w:spacing w:val="-2"/>
          <w:w w:val="80"/>
          <w:sz w:val="22"/>
        </w:rPr>
        <w:t>Relations</w:t>
      </w:r>
    </w:p>
    <w:p>
      <w:pPr>
        <w:pStyle w:val="BodyText"/>
        <w:spacing w:before="54"/>
        <w:ind w:left="119"/>
      </w:pPr>
      <w:r>
        <w:rPr>
          <w:smallCaps/>
          <w:w w:val="75"/>
        </w:rPr>
        <w:t>Luís</w:t>
      </w:r>
      <w:r>
        <w:rPr>
          <w:smallCaps/>
          <w:spacing w:val="6"/>
        </w:rPr>
        <w:t> </w:t>
      </w:r>
      <w:r>
        <w:rPr>
          <w:smallCaps/>
          <w:spacing w:val="-2"/>
          <w:w w:val="90"/>
        </w:rPr>
        <w:t>Silva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59"/>
        <w:ind w:right="115"/>
        <w:jc w:val="right"/>
      </w:pPr>
      <w:r>
        <w:rPr>
          <w:w w:val="91"/>
        </w:rPr>
        <w:t>1</w:t>
      </w:r>
    </w:p>
    <w:sectPr>
      <w:type w:val="continuous"/>
      <w:pgSz w:w="11920" w:h="16850"/>
      <w:pgMar w:top="194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119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Silva</dc:creator>
  <dcterms:created xsi:type="dcterms:W3CDTF">2023-07-12T09:17:16Z</dcterms:created>
  <dcterms:modified xsi:type="dcterms:W3CDTF">2023-07-12T09:17:16Z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for Microsoft 365</vt:lpwstr>
  </property>
</Properties>
</file>